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Audrey Alajouanine</w:t>
      </w:r>
    </w:p>
    <w:p>
      <w:pPr>
        <w:spacing w:line="240" w:lineRule="auto" w:before="0" w:after="0"/>
        <w:jc w:val="right"/>
      </w:pPr>
      <w:r>
        <w:t>SELARL GE-INFRA</w:t>
      </w:r>
    </w:p>
    <w:p>
      <w:pPr>
        <w:spacing w:line="240" w:lineRule="auto" w:before="0" w:after="0"/>
        <w:jc w:val="right"/>
      </w:pPr>
      <w:r>
        <w:t>13 rue André Villet PERISUD II - 3ème étage</w:t>
      </w:r>
    </w:p>
    <w:p>
      <w:pPr>
        <w:spacing w:line="240" w:lineRule="auto" w:before="0" w:after="0"/>
        <w:jc w:val="right"/>
      </w:pPr>
      <w:r>
        <w:t>31400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Engagé dans une reconversion vers le métier de géomètre-expert, je prépare ma candidature à la session DPLG d'octobre 2026. L'Ordre ayant confirmé l'éligibilité de mon parcours, je recherche un poste de collaborateur pour mon stage professionnel de deux ans. Suite à un stage d’observation au sein du cabinet de Monsieur Pascal Vailles à Muret (31), je sollicite aujourd'hui votre attention pour m'investir pleinement au sein de votre structure.</w:t>
      </w:r>
    </w:p>
    <w:p>
      <w:pPr>
        <w:spacing w:line="276" w:lineRule="auto" w:before="0" w:after="160"/>
        <w:jc w:val="both"/>
      </w:pPr>
      <w:r>
        <w:t>Le métier de géomètre-expert m'attire par l'articulation entre rigueur technique sur le terrain et ingénierie juridique du territoire. Si la pratique de terrain est essentielle, c’est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implanté à Toulouse depuis 1979, témoigne d'une solide expérience et d'une maîtrise des enjeux fonciers locaux. Votre structure allie dimension humaine et organisation établie, offrant un environnement propice à la transmission des savoirs et à la qualité de l'expertise. Cette pérennité au sein du secteur permet d'appréhender des projets variés avec une vision à la fois ancrée dans le territoire et rigoureuse.</w:t>
      </w:r>
    </w:p>
    <w:p>
      <w:pPr>
        <w:spacing w:line="276" w:lineRule="auto" w:before="0" w:after="160"/>
        <w:jc w:val="both"/>
      </w:pPr>
      <w:r>
        <w:t>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