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Bastard</w:t>
      </w:r>
    </w:p>
    <w:p>
      <w:pPr>
        <w:spacing w:line="240" w:lineRule="auto" w:before="0" w:after="0"/>
        <w:jc w:val="right"/>
      </w:pPr>
      <w:r>
        <w:t>SARL BASTARD</w:t>
      </w:r>
    </w:p>
    <w:p>
      <w:pPr>
        <w:spacing w:line="240" w:lineRule="auto" w:before="0" w:after="0"/>
        <w:jc w:val="right"/>
      </w:pPr>
      <w:r>
        <w:t>9 avenue des Pyrénées</w:t>
      </w:r>
    </w:p>
    <w:p>
      <w:pPr>
        <w:spacing w:line="240" w:lineRule="auto" w:before="0" w:after="0"/>
        <w:jc w:val="right"/>
      </w:pPr>
      <w:r>
        <w:t>32800 EAUZE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Bastard,</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implanté à Eauze depuis 2006, incarne une structure à taille humaine où maîtrise du métier et proximité client sont fondamentales. Cette configuration garantit un suivi attentif des problématiques foncières locales et une présence ancrée dans les réalités du territoire. Ce modèle de cabinet de proximité, alliant expertise technique et connaissance fine du terrain, constitue pour moi un cadre de travail cohérent avec mes aspirations professionnelles.</w:t>
      </w:r>
    </w:p>
    <w:p>
      <w:pPr>
        <w:spacing w:line="276" w:lineRule="auto" w:before="0" w:after="160"/>
        <w:jc w:val="both"/>
      </w:pPr>
      <w:r>
        <w:t>Je recherche un environnement où je pourrai m'engager durablement pour préparer mon diplôme. Mon parcours universitaire m'a doté d'une solide culture de la donnée spatiale (topographie, modélisation) et d'une forte capacité d'analyse face aux problématiques complexes. Je souhaite mettre cette production technique au service de vos opérations d'aménagement, tout en mobilisant ma méthode de chercheur pour assimiler rapidement le cadre réglementaire de la profession. Je conçois ce stage comme un échange entre rigueur des données et expertise du droit foncier.</w:t>
      </w:r>
    </w:p>
    <w:p>
      <w:pPr>
        <w:spacing w:line="276" w:lineRule="auto" w:before="0" w:after="160"/>
        <w:jc w:val="both"/>
      </w:pPr>
      <w:r>
        <w:t>Lors de ma récente immersion en cabinet, j’ai acquis une maîtrise rapide des méthodes de production, de l'acquisition sur le terrain à la restitution graphique. Ces semaines m'ont démontré que les outils techniques ne prennent leur pleine valeur qu'en appuyant un raisonnement juridique. Conscient que la maîtrise opérationnelle s'acquiert par la pratique quotidienne, je suis motivé pour apporter rapidement mon appui technique en bureau et sur le terrain, tout en m'investissant pleinement dans l'apprentissage des spécificités du droit foncier.</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Bastard,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