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Denis Herman Steinberg</w:t>
      </w:r>
    </w:p>
    <w:p>
      <w:pPr>
        <w:spacing w:line="240" w:lineRule="auto" w:before="0" w:after="0"/>
        <w:jc w:val="right"/>
      </w:pPr>
      <w:r>
        <w:t>SARL STEINBERG Denis</w:t>
      </w:r>
    </w:p>
    <w:p>
      <w:pPr>
        <w:spacing w:line="240" w:lineRule="auto" w:before="0" w:after="0"/>
        <w:jc w:val="right"/>
      </w:pPr>
      <w:r>
        <w:t>2 boulevard Jean Bouin Résidence Optimum La Devèze</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Steinberg,</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1996, témoigne d'une présence pérenne et d'une maîtrise consolidée du cœur de métier. Le dimensionnement de votre structure permet une approche de proximité, où la qualité du suivi technique et la connaissance approfondie du territoire local sont des piliers essentiels. Cette organisation, alliant expérience historique solide et gestion humaine, constitue un environnement propice à une transmission de savoir-faire rigoureuse et à une pratique ancrée dans la réalité du terrain.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Steinberg,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