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Ludovic Joury</w:t>
      </w:r>
    </w:p>
    <w:p>
      <w:pPr>
        <w:spacing w:line="240" w:lineRule="auto" w:before="0" w:after="0"/>
        <w:jc w:val="right"/>
      </w:pPr>
      <w:r>
        <w:t>SELAS C.E.A.U. Cabinet d'Etudes, d'Aménagement et d'Urbanisme</w:t>
      </w:r>
    </w:p>
    <w:p>
      <w:pPr>
        <w:spacing w:line="240" w:lineRule="auto" w:before="0" w:after="0"/>
        <w:jc w:val="right"/>
      </w:pPr>
      <w:r>
        <w:t>923 bis Route Départementale 613</w:t>
      </w:r>
    </w:p>
    <w:p>
      <w:pPr>
        <w:spacing w:line="240" w:lineRule="auto" w:before="0" w:after="0"/>
        <w:jc w:val="right"/>
      </w:pPr>
      <w:r>
        <w:t>34140 BOUZIGUES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Joury,</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CEAU se distingue par sa double compétence en géomètres-experts et bureau d'études VRD. Votre implantation multi-agences dans l’Hérault témoigne d'une forte présence territoriale capable d'accompagner des projets variés (lotissements, voirie, équipements sportifs). L’intégration de technologies de pointe, telles que la photogrammétrie par drone ou le scan 3D, alliée à une gestion rigoureuse de la déontologie, reflète votre volonté d'allier modernité technique et expertise pour offrir des résultats aboutis aux collectivités et aux particuliers.</w:t>
      </w:r>
    </w:p>
    <w:p>
      <w:pPr>
        <w:spacing w:line="276" w:lineRule="auto" w:before="0" w:after="160"/>
        <w:jc w:val="both"/>
      </w:pPr>
      <w:r>
        <w:t>Mon parcours académique m'a doté d'une solide capacité d'analyse et de synthèse, essentielle pour appréhender les problématiques foncières complexes. Je maîtrise la donnée spatiale (SIG, modélisation) ainsi que le traitement de données via Python. Mon objectif est de mettre cette force technique au service de vos opérations d'aménagement, tout en utilisant ma méthodologie de chercheur pour assimiler rapidement les spécificités du droit foncier. Je conçois ce stage comme un échange entre la rigueur de la donnée et l'expertise juridique.</w:t>
      </w:r>
    </w:p>
    <w:p>
      <w:pPr>
        <w:spacing w:line="276" w:lineRule="auto" w:before="0" w:after="160"/>
        <w:jc w:val="both"/>
      </w:pPr>
      <w:r>
        <w:t>Lors de ma récente immersion en cabinet, j’ai acquis une solide compréhension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au sein de votre équipe pluridisciplinaire d'ingénieurs et de techniciens.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Joury,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