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Michel Carnejac</w:t>
      </w:r>
    </w:p>
    <w:p>
      <w:pPr>
        <w:spacing w:line="240" w:lineRule="auto" w:before="0" w:after="0"/>
        <w:jc w:val="right"/>
      </w:pPr>
      <w:r>
        <w:t>AC GEOPYRÉNÉES</w:t>
      </w:r>
    </w:p>
    <w:p>
      <w:pPr>
        <w:spacing w:line="240" w:lineRule="auto" w:before="0" w:after="0"/>
        <w:jc w:val="right"/>
      </w:pPr>
      <w:r>
        <w:t>19 rue Ampère</w:t>
      </w:r>
    </w:p>
    <w:p>
      <w:pPr>
        <w:spacing w:line="240" w:lineRule="auto" w:before="0" w:after="0"/>
        <w:jc w:val="right"/>
      </w:pPr>
      <w:r>
        <w:t>65000 TARBES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Carnejac,</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m'investir pleinement dans un environnement dynamique et exigeant.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AC GEOPYRÉNÉES se distingue par une approche globale alliant expertise technique et synergie interprofessionnelle avec les acteurs du foncier. Votre intégration de technologies de pointe — acquisition 3D, modélisation BIM et drones — témoigne d'une volonté d'innovation constante dans le traitement des données. Cette capacité à offrir des solutions optimisées, tout en assurant un accompagnement de proximité, définit une structure solide plaçant la qualité au cœur de ses prestations.</w:t>
      </w:r>
    </w:p>
    <w:p>
      <w:pPr>
        <w:spacing w:line="276" w:lineRule="auto" w:before="0" w:after="160"/>
        <w:jc w:val="both"/>
      </w:pPr>
      <w:r>
        <w:t>En rejoignant votre équipe, je souhaite mettre à profit ma culture de la donnée spatiale et mes capacités d'analyse issues de mon parcours universitaire de recherche. Mon objectif est de mobiliser cette rigueur méthodologique pour appréhender les problématiques complexes de votre cabinet, tout en assimilant rapidement le cadre réglementaire spécifique. Je conçois ce stage comme un échange entre précision technique et expertise du droit foncier afin de contribuer efficacement à la sécurisation des projets de vos clients.</w:t>
      </w:r>
    </w:p>
    <w:p>
      <w:pPr>
        <w:spacing w:line="276" w:lineRule="auto" w:before="0" w:after="160"/>
        <w:jc w:val="both"/>
      </w:pPr>
      <w:r>
        <w:t>Lors de ma récente immersion en cabinet, j'ai pu appréhender les méthodes de production, de l’acquisition sur le terrain jusqu’à la restitution graphique. Cette expérience a confirmé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Carnejac,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