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Jean-Paul Bregler</w:t>
      </w:r>
    </w:p>
    <w:p>
      <w:pPr>
        <w:spacing w:line="240" w:lineRule="auto" w:before="0" w:after="0"/>
        <w:jc w:val="right"/>
      </w:pPr>
      <w:r>
        <w:t>SCP SMTB, David LARROZE, Damien BREGLER</w:t>
      </w:r>
    </w:p>
    <w:p>
      <w:pPr>
        <w:spacing w:line="240" w:lineRule="auto" w:before="0" w:after="0"/>
        <w:jc w:val="right"/>
      </w:pPr>
      <w:r>
        <w:t>6 chemin du Carrerot de Blazy</w:t>
      </w:r>
    </w:p>
    <w:p>
      <w:pPr>
        <w:spacing w:line="240" w:lineRule="auto" w:before="0" w:after="0"/>
        <w:jc w:val="right"/>
      </w:pPr>
      <w:r>
        <w:t>65300 LANNEMEZAN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et une expérience reconnue depuis 1965 dans les Hautes-Pyrénées. J'ai noté votre approche globale privilégiant un véritable accompagnement des clients, notamment via vos guides pratiques et votre rôle de conseil en urbanisme, copropriété et VRD. Cette dimension pluridisciplinaire, associant expertise juridique, aménagement paysager et technologies de pointe comme le scan 3D ou les drones, témoigne d'une volonté de proposer des solutions structurantes et respectueuses de l'environnement.</w:t>
      </w:r>
    </w:p>
    <w:p>
      <w:pPr>
        <w:spacing w:line="276" w:lineRule="auto" w:before="0" w:after="160"/>
        <w:jc w:val="both"/>
      </w:pPr>
      <w:r>
        <w:t>Mon parcours universitaire de recherche m'a doté d'une forte culture de la donnée spatiale et d'une solide capacité d'analyse des problématiques complexes. Habitué à traiter des archives, je souhaite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