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Caroline Ripoche</w:t>
      </w:r>
    </w:p>
    <w:p>
      <w:pPr>
        <w:spacing w:line="240" w:lineRule="auto" w:before="0" w:after="0"/>
        <w:jc w:val="right"/>
      </w:pPr>
      <w:r>
        <w:t>Cabinet ALBEDO</w:t>
      </w:r>
    </w:p>
    <w:p>
      <w:pPr>
        <w:spacing w:line="240" w:lineRule="auto" w:before="0" w:after="0"/>
        <w:jc w:val="right"/>
      </w:pPr>
      <w:r>
        <w:t>138 Rue Alphonse Fouschard</w:t>
      </w:r>
    </w:p>
    <w:p>
      <w:pPr>
        <w:spacing w:line="240" w:lineRule="auto" w:before="0" w:after="0"/>
        <w:jc w:val="right"/>
      </w:pPr>
      <w:r>
        <w:t>44521 OUDON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Ripoche,</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au sein d'une structure dynamique et rigoureuse comme la vôtre.</w:t>
      </w:r>
    </w:p>
    <w:p>
      <w:pPr>
        <w:spacing w:line="276" w:lineRule="auto" w:before="0" w:after="160"/>
        <w:jc w:val="both"/>
      </w:pPr>
      <w:r>
        <w:t>Le métier de géomètre-expert correspond précisément à mes aspirations : il allie la précision technique du terrain à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ALBEDO se distingue par une approche moderne et une volonté de bâtir une expertise solide depuis sa création en 2021. Cette dynamique de croissance, alliée à une gestion de proximité, reflète une ambition de qualité et de réactivité face aux dossiers fonciers complexes. Votre structure semble porter une vision proactive de la profession, capable de répondre avec précision aux enjeux contemporains de structuration du territoire.</w:t>
      </w:r>
    </w:p>
    <w:p>
      <w:pPr>
        <w:spacing w:line="276" w:lineRule="auto" w:before="0" w:after="160"/>
        <w:jc w:val="both"/>
      </w:pPr>
      <w:r>
        <w:t>Mon parcours universitaire m'a doté d'une forte culture de la donnée spatiale et d'une solide capacité d'analyse face à des problématiques complexes. Mon objectif est de mettre cette force de production technique au service de vos opérations, tout en utilisant ma méthodologie de chercheur pour assimiler rapidement le cadre réglementaire. Je conçois ce stage comme un échange entre la rigueur de la donnée (archives et modélisation) et l'expertise du droit foncier.</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Ripoche,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