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Jouy</w:t>
      </w:r>
    </w:p>
    <w:p>
      <w:pPr>
        <w:spacing w:line="240" w:lineRule="auto" w:before="0" w:after="0"/>
        <w:jc w:val="right"/>
      </w:pPr>
      <w:r>
        <w:t>Cabinet PRISME</w:t>
      </w:r>
    </w:p>
    <w:p>
      <w:pPr>
        <w:spacing w:line="240" w:lineRule="auto" w:before="0" w:after="0"/>
        <w:jc w:val="right"/>
      </w:pPr>
      <w:r>
        <w:t>2 rue de la Garenne</w:t>
      </w:r>
    </w:p>
    <w:p>
      <w:pPr>
        <w:spacing w:line="240" w:lineRule="auto" w:before="0" w:after="0"/>
        <w:jc w:val="right"/>
      </w:pPr>
      <w:r>
        <w:t>44120 VERTOU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Jouy,</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Suite à un stage d'observation instructif chez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PRISME se distingue par son solide héritage de plus de 30 ans et son engagement pour la fiabilité technique ainsi que la confidentialité des données. Votre approche, privilégiant le traitement interne des données et refusant l'externalisation à bas coût, témoigne d'une recherche constante de qualité et d'éthique professionnelle. Votre présence sur plusieurs sites et votre rôle intégré auprès des partenaires immobiliers reflètent une expertise globale dans la gestion de projets qui correspond à ma volonté d'évoluer dans une structure responsable.</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Jouy,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