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Duprilot Meslem</w:t>
      </w:r>
    </w:p>
    <w:p>
      <w:pPr>
        <w:spacing w:line="240" w:lineRule="auto" w:before="0" w:after="0"/>
        <w:jc w:val="right"/>
      </w:pPr>
      <w:r>
        <w:t>GEOMANS</w:t>
      </w:r>
    </w:p>
    <w:p>
      <w:pPr>
        <w:spacing w:line="240" w:lineRule="auto" w:before="0" w:after="0"/>
        <w:jc w:val="right"/>
      </w:pPr>
      <w:r>
        <w:t>37 Rue de Chanzy</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professionnelle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souhaite aujourd'hui m'investir pleinement au sein d'une structure dynamique telle que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territorial fort en Sarthe, Mayenne et Maine-et-Loire, ainsi que par une approche globale du foncier auprès d'une clientèle variée (collectivités, copropriétés, aménageurs). Votre engagement pour un cadre de vie durable et votre accompagnement complet — du plan de récolement au suivi de chantier — témoignent d'une exigence de qualité constante dans vos prestations de topographie, de bornage et d'expertise foncière.</w:t>
      </w:r>
    </w:p>
    <w:p>
      <w:pPr>
        <w:spacing w:line="276" w:lineRule="auto" w:before="0" w:after="160"/>
        <w:jc w:val="both"/>
      </w:pPr>
      <w:r>
        <w:t>Mon parcours universitaire m'a doté d'une solide culture de la donnée spatiale et d'une grande capacité d'analyse face à des problématiques complexes. Je maîtrise les outils de traitement (SIG, scanner 3D, programmation Python) et je sais synthétiser des informations denses pour assimiler rapidement le droit foncier. Mon objectif est de mettre cette force technique au service de vos opérations d'aménagement, en alliant rigueur de la donnée et expertise juridique.</w:t>
      </w:r>
    </w:p>
    <w:p>
      <w:pPr>
        <w:spacing w:line="276" w:lineRule="auto" w:before="0" w:after="160"/>
        <w:jc w:val="both"/>
      </w:pPr>
      <w:r>
        <w:t>Lors de ma récente immersion en cabinet, j’ai pu appréhender les méthodes de production, de l’acquisition sur le terrain à la restitution graphique. J'y ai compris que les outils techniques ne prennent leur pleine valeur qu'en appuyant un raisonnement juridique solide. Conscient que la maîtrise opérationnelle s'acquiert par la pratique, je suis motivé pour apporter rapidement ma contribution technique en bureau et sur le terrain pour contribuer au succès de vos projets.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