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GEODOMIA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professionnelle vers le métier de géomètre-expert, je prépare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offre complète, couvrant le bornage, la division parcellaire ainsi que l'aménagement foncier agricole et forestier. Cette polyvalence, alliée à une maîtrise pointue des études techniques — de la cubature à la gestion de réseaux — témoigne d'une expertise solide sur l'ensemble du territoire. Par ailleurs, votre engagement pour la continuité des démarches et la rigueur dans la gestion des archives souligne une approche responsable, centrée sur la sécurisation durable des droits fonciers.</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