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GEOUEST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et durablement au sein d'une structure dynamique et exigeante comme la vôtre.</w:t>
      </w:r>
    </w:p>
    <w:p>
      <w:pPr>
        <w:spacing w:line="276" w:lineRule="auto" w:before="0" w:after="160"/>
        <w:jc w:val="both"/>
      </w:pPr>
      <w:r>
        <w:t>Le métier de géomètre-expert m'attire par l'articulation essentielle entre rigueur technique sur le terrain et ingénierie juridique du territoire. Au-delà de la pratique pure de terrain, c’est la dimension intellectuelle qui me motive particulièrement : confronter les archives historiques, les réalités matérielles actuelles et les règles complexes d’urbanisme pour sécuriser des projets de bornage, de division ou d’aménagement durable. Cette double exigence fait du métier une profession de synthèse passionnante.</w:t>
      </w:r>
    </w:p>
    <w:p>
      <w:pPr>
        <w:spacing w:line="276" w:lineRule="auto" w:before="0" w:after="160"/>
        <w:jc w:val="both"/>
      </w:pPr>
      <w:r>
        <w:t>Le cabinet GEOUEST se distingue par une expertise reconnue et une présence multisites en Vendée, couvant un large spectre d'interventions : topographie de précision, aménagements urbains complexes, travaux de réseaux ou levés pour infrastructures industrielles. Votre capacité à intervenir sur des projets variés témoigne d'une maîtrise complète des enjeux du territoire, tant en milieu rural qu'en zone urbaine dense. C’est cette polyvalence et cette proximité avec les acteurs locaux qui motivent mon choix de postuler chez vous.</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technique au service de vos opérations d'aménagement, tout en mobilisant ma méthodologie de chercheur pour assimiler rapidement le cadre réglementaire spécifique de la profession. Je conçois ce stage comme un véritable échange entre rigueur de la donnée et expertise du droit foncier, où je saurai faire preuve de curiosité et de persévérance.</w:t>
      </w:r>
    </w:p>
    <w:p>
      <w:pPr>
        <w:spacing w:line="276" w:lineRule="auto" w:before="0" w:after="160"/>
        <w:jc w:val="both"/>
      </w:pPr>
      <w:r>
        <w:t>Lors de ma récente immersion en cabinet, j’ai acquis une maîtrise des méthodes de production, de l’acquisition sur le terrain à la restitution graphique. Ces semaines m’ont permis de mesurer que les outils techniques ne prennent leur pleine valeur qu'en appuyant un raisonnement juridique solide. Conscient que la maîtrise opérationnelle s’acquiert par la pratique quotidienne et répétée, je suis motivé pour apporter rapidement ma contribution technique sur le terrain ainsi qu'au sein du bureau d'études pour soutenir vos équipes.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