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Boulay - Géomètre-Expert</w:t>
      </w:r>
    </w:p>
    <w:p>
      <w:pPr>
        <w:spacing w:line="240" w:lineRule="auto" w:before="0" w:after="0"/>
        <w:jc w:val="right"/>
      </w:pPr>
      <w:r>
        <w:t>À l’attention de Monsieur Julien Boulay</w:t>
      </w:r>
    </w:p>
    <w:p>
      <w:pPr>
        <w:spacing w:line="240" w:lineRule="auto" w:before="0" w:after="0"/>
        <w:jc w:val="right"/>
      </w:pPr>
      <w:r>
        <w:t>2 Allée d'Oxford</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Boulay,</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permettant une approche directe et une maîtrise rigoureuse du cœur du métier. Cette organisation favorise une proximité avec les clients et une polyvalence indispensable pour répondre aux enjeux fonciers locaux. Je suis particulièrement sensible à cette dimension d'expertise de proximité, où la réactivité et la précision technique constituent les piliers de la relation de confiance avec les usagers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Boulay,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