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du Cabinet ERIC ENJALBERT</w:t>
      </w:r>
    </w:p>
    <w:p>
      <w:pPr>
        <w:spacing w:line="240" w:lineRule="auto" w:before="0" w:after="0"/>
        <w:jc w:val="right"/>
      </w:pPr>
      <w:r>
        <w:t>440 Chemin des Barettes</w:t>
      </w:r>
    </w:p>
    <w:p>
      <w:pPr>
        <w:spacing w:line="240" w:lineRule="auto" w:before="0" w:after="0"/>
        <w:jc w:val="right"/>
      </w:pPr>
      <w:r>
        <w:t>13300 SALON DE PROVENCE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exigence de qualité reposant sur un haut niveau de formation initiale (profils BAC+5) et une politique de formation continue rigoureuse. Vos équipements de pointe et la maintenance de votre parc matériel témoignent d'une recherche constante de précision. Votre ancrage historique dans les départements des Bouches-du-Rhône, du Vaucluse, du Gard et du Var, couplé à une volonté de fidélisation en CDI, souligne une solide expertise territoriale et une vision durable du métier.</w:t>
      </w:r>
    </w:p>
    <w:p>
      <w:pPr>
        <w:spacing w:line="276" w:lineRule="auto" w:before="0" w:after="160"/>
        <w:jc w:val="both"/>
      </w:pPr>
      <w:r>
        <w:t>Mon parcours m'a doté d'une forte culture de la donnée spatiale (topographie, modélisation) et d'une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