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Salis</w:t>
      </w:r>
    </w:p>
    <w:p>
      <w:pPr>
        <w:spacing w:line="240" w:lineRule="auto" w:before="0" w:after="0"/>
        <w:jc w:val="right"/>
      </w:pPr>
      <w:r>
        <w:t>EURL Cabinet SALIS</w:t>
      </w:r>
    </w:p>
    <w:p>
      <w:pPr>
        <w:spacing w:line="240" w:lineRule="auto" w:before="0" w:after="0"/>
        <w:jc w:val="right"/>
      </w:pPr>
      <w:r>
        <w:t>19 route de Puyloubier</w:t>
      </w:r>
    </w:p>
    <w:p>
      <w:pPr>
        <w:spacing w:line="240" w:lineRule="auto" w:before="0" w:after="0"/>
        <w:jc w:val="right"/>
      </w:pPr>
      <w:r>
        <w:t>13530 TRETS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L'EURL Cabinet SALIS se distingue par une expertise solide et une approche de proximité. Votre organisation garantit une maîtrise du cœur de métier tout en offrant la réactivité nécessaire à la gestion des problématiques foncières locales. Votre ancrage territorial témoigne d'un engagement pour un accompagnement de qualité, fondé sur la précision technique et une connaissance fine des enjeux locaux.</w:t>
      </w:r>
    </w:p>
    <w:p>
      <w:pPr>
        <w:spacing w:line="276" w:lineRule="auto" w:before="0" w:after="160"/>
        <w:jc w:val="both"/>
      </w:pPr>
      <w:r>
        <w:t>Je recherche une structure où je pourrai m'engager durablement pour préparer mon diplôme. Mon parcours universitaire m'a doté d'une forte culture de la donnée spatiale (topographie, modélisation) et d'une solide capacité d'analyse face aux problématiques complexes. Je souhaite mettre cette force technique au service de vos opérations d'aménagement, tout en mobilisant ma méthodologie de chercheur pour assimiler rapidement le cadre réglementaire. Ce stage constitue pour moi un échange entre rigueur des données et expertise du droit foncier.</w:t>
      </w:r>
    </w:p>
    <w:p>
      <w:pPr>
        <w:spacing w:line="276" w:lineRule="auto" w:before="0" w:after="160"/>
        <w:jc w:val="both"/>
      </w:pPr>
      <w:r>
        <w:t>Lors de ma récente immersion en cabinet, j’ai appréhendé les étapes clés du métier : de l’acquisition sur le terrain à la restitution graphique. Cette expérience m'a permis de mesurer que les outils techniques ne prennent leur pleine valeur qu'en appuyant un raisonnement juridique solide. Conscient que la maîtrise opérationnelle s’acquiert par la pratique, je suis motivé pour apporter rapidement mon appui technique en bureau et sur le terrain afin de soutenir vos projets.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Salis,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