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SCP Frédéric ROUGIER</w:t>
      </w:r>
    </w:p>
    <w:p>
      <w:pPr>
        <w:spacing w:line="240" w:lineRule="auto" w:before="0" w:after="0"/>
        <w:jc w:val="right"/>
      </w:pPr>
      <w:r>
        <w:t>Rue Jules Ferry Rés Les Ombrages</w:t>
      </w:r>
    </w:p>
    <w:p>
      <w:pPr>
        <w:spacing w:line="240" w:lineRule="auto" w:before="0" w:after="0"/>
        <w:jc w:val="right"/>
      </w:pPr>
      <w:r>
        <w:t>13120 GARDANNE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constituant le cadre de mon stage professionnel de deux ans. Après 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par ses implantations à Gardanne et Aubagne, se positionne sur des zones d'activités offrant une grande diversité de contextes territoriaux. Cette présence multi-sites permet d'intervenir sur des enjeux variés, allant des problématiques d'aménagement urbain aux réalités foncières rurales de la région. La pérennité de votre structure témoigne d'une maîtrise du cœur de métier, garantissant une approche rigoureuse pour sécuriser les projets de vos clients et accompagner le développement des territoires locaux.</w:t>
      </w:r>
    </w:p>
    <w:p>
      <w:pPr>
        <w:spacing w:line="276" w:lineRule="auto" w:before="0" w:after="160"/>
        <w:jc w:val="both"/>
      </w:pPr>
      <w:r>
        <w:t>Mon parcours universitaire m'a doté d'une forte culture de la donnée spatiale et d'une solide capacité d'analyse. Mon objectif est de mettre cette force de production technique au service de vos opérations d'aménagement, tout en m'appuyant sur ma méthode de chercheur pour assimiler rapidement le cadre réglementaire. Je conçois ce stage comme un véritable échange de compétences entre la rigueur de la donnée et l'expertise du droit foncier, où ma capacité de synthèse sera un atout précieux pour traiter vos dossiers complexes.</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