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Martial Claret</w:t>
      </w:r>
    </w:p>
    <w:p>
      <w:pPr>
        <w:spacing w:line="240" w:lineRule="auto" w:before="0" w:after="0"/>
        <w:jc w:val="right"/>
      </w:pPr>
      <w:r>
        <w:t>Cabinet CLARET Martial</w:t>
      </w:r>
    </w:p>
    <w:p>
      <w:pPr>
        <w:spacing w:line="240" w:lineRule="auto" w:before="0" w:after="0"/>
        <w:jc w:val="right"/>
      </w:pPr>
      <w:r>
        <w:t>5 av Julien Cazelles</w:t>
      </w:r>
    </w:p>
    <w:p>
      <w:pPr>
        <w:spacing w:line="240" w:lineRule="auto" w:before="0" w:after="0"/>
        <w:jc w:val="right"/>
      </w:pPr>
      <w:r>
        <w:t>83300 DRAGUIGNAN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Claret,</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au sein du cabinet de Monsieur Pascal Vailles (31), je sollicite votre structure avec la volonté de m'investir pleinement dans une organisation établie et exigeante.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de parcelles ou d’aménagement durable.</w:t>
      </w:r>
    </w:p>
    <w:p>
      <w:pPr>
        <w:spacing w:line="276" w:lineRule="auto" w:before="0" w:after="160"/>
        <w:jc w:val="both"/>
      </w:pPr>
      <w:r>
        <w:t>Votre cabinet, établi depuis 1994 avec des implantations à Draguignan et Lorgues, offre une couverture géographique pertinente et une diversité de contextes allant de l'urbain au rural. Cette structure à taille humaine garantit une polyvalence technique et une transmission de savoir-faire de qualité, des valeurs que je souhaite rejoindre pour parfaire ma formation professionnelle.</w:t>
      </w:r>
    </w:p>
    <w:p>
      <w:pPr>
        <w:spacing w:line="276" w:lineRule="auto" w:before="0" w:after="160"/>
        <w:jc w:val="both"/>
      </w:pPr>
      <w:r>
        <w:t>Mon parcours universitaire m'a doté d'une solide culture de la donnée spatiale (topographie, modélisation) et d'une forte capacité d'analyse face à des problématiques complexes. Je souhaite mettre cette expertise technique au service de vos opérations d'aménagement tout en assimilant rapidement le cadre réglementaire. Je conçois ce stage comme un échange entre la rigueur de la donnée et l'expertise du droit foncier, en mobilisant mes compétences en SIG pour optimiser vos flux de travail.</w:t>
      </w:r>
    </w:p>
    <w:p>
      <w:pPr>
        <w:spacing w:line="276" w:lineRule="auto" w:before="0" w:after="160"/>
        <w:jc w:val="both"/>
      </w:pPr>
      <w:r>
        <w:t>Lors de ma récente immersion en cabinet, j’ai acquis une maîtrise des méthodes de production, de l’acquisition sur le terrain à la restitution graphique. Cette expérience m'a convaincu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Claret,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