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de l'EURL Philippe CRUZ</w:t>
      </w:r>
    </w:p>
    <w:p>
      <w:pPr>
        <w:spacing w:line="240" w:lineRule="auto" w:before="0" w:after="0"/>
        <w:jc w:val="right"/>
      </w:pPr>
      <w:r>
        <w:t>176 rue Berthelot Les Espaluns</w:t>
      </w:r>
    </w:p>
    <w:p>
      <w:pPr>
        <w:spacing w:line="240" w:lineRule="auto" w:before="0" w:after="0"/>
        <w:jc w:val="right"/>
      </w:pPr>
      <w:r>
        <w:t>83160 LA VALETTE DU VAR</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préparerai le diplôme DPLG en octobre 2026. L'Ordre m'ayant confirmé l'éligibilité de mon parcours, je recherche un poste de collaborateur pour mon stage professionnel de deux ans. Suite à un stage d’observation instructif au sein du cabinet de Monsieur Pascal Vailles (31), je dépose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à La Valette du Var se distingue par une approche ancrée dans la maîtrise du cœur de métier et une proximité territoriale essentielle. Cette dimension humaine et technique est cruciale pour assurer la sécurité foncière des propriétaires et des acteurs locaux, garantissant un service de rigueur et de confiance aux usagers du Var.</w:t>
      </w:r>
    </w:p>
    <w:p>
      <w:pPr>
        <w:spacing w:line="276" w:lineRule="auto" w:before="0" w:after="160"/>
        <w:jc w:val="both"/>
      </w:pPr>
      <w:r>
        <w:t>Mon parcours universitaire m'a doté d'une forte culture de la donnée spatiale, incluant la maîtrise des logiciels SIG, des relevés LiDAR et de la programmation Python pour le traitement de données. Mon objectif est de mettre cette force technique au service de vos opérations, tout en utilisant ma méthode de chercheur pour assimiler rapidement le cadre réglementaire de la profession. Je conçois ce stage comme un échange entre la rigueur de la donnée et l'expertise du droit foncier.</w:t>
      </w:r>
    </w:p>
    <w:p>
      <w:pPr>
        <w:spacing w:line="276" w:lineRule="auto" w:before="0" w:after="160"/>
        <w:jc w:val="both"/>
      </w:pPr>
      <w:r>
        <w:t>Lors de ma récente immersion en cabinet, j’ai découvert les spécificités du travail de terrain. Ma maîtrise des outils de traitement m’a permis d’assimiler rapidement les méthodes de production, de l’acquisition sur le terrain jusqu’à la restitution graphique. Ces semaines ont confirmé que les outils techniques ne prennent leur pleine valeur qu'en appuyant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