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Frederic Jerome LESUEUR</w:t>
      </w:r>
    </w:p>
    <w:p>
      <w:pPr>
        <w:spacing w:line="240" w:lineRule="auto" w:before="0" w:after="0"/>
        <w:jc w:val="right"/>
      </w:pPr>
      <w:r>
        <w:t>SASU FREDERIC LESUEUR GEOMETRE-EXPERT</w:t>
      </w:r>
    </w:p>
    <w:p>
      <w:pPr>
        <w:spacing w:line="240" w:lineRule="auto" w:before="0" w:after="0"/>
        <w:jc w:val="right"/>
      </w:pPr>
      <w:r>
        <w:t>58 Avenue Allongue</w:t>
      </w:r>
    </w:p>
    <w:p>
      <w:pPr>
        <w:spacing w:line="240" w:lineRule="auto" w:before="0" w:after="0"/>
        <w:jc w:val="right"/>
      </w:pPr>
      <w:r>
        <w:t>83510 LORGUES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structure se distingue par une présence établie sur plusieurs implantations (Le Muy, Fréjus, Longues), témoignant d'une activité diversifiée couvrant différents contextes territoriaux. Cette organisation permet d'appréhender la pluralité des enjeux fonciers et des problématiques de terrain propres à chaque zone géographique, garantissant ainsi une maîtrise globale des opérations de géomètre-expert au sein d'un environnement professionnel structuré.</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