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Hospital</w:t>
      </w:r>
    </w:p>
    <w:p>
      <w:pPr>
        <w:spacing w:line="240" w:lineRule="auto" w:before="0" w:after="0"/>
        <w:jc w:val="right"/>
      </w:pPr>
      <w:r>
        <w:t>SELARL OPSIA MEDITERRANEE</w:t>
      </w:r>
    </w:p>
    <w:p>
      <w:pPr>
        <w:spacing w:line="240" w:lineRule="auto" w:before="0" w:after="0"/>
        <w:jc w:val="right"/>
      </w:pPr>
      <w:r>
        <w:t>rue Louis Jouvet La Coupiane bât 54</w:t>
      </w:r>
    </w:p>
    <w:p>
      <w:pPr>
        <w:spacing w:line="240" w:lineRule="auto" w:before="0" w:after="0"/>
        <w:jc w:val="right"/>
      </w:pPr>
      <w:r>
        <w:t>83160 LA VALETTE DU VAR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Hospital,</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Suite à un stage d'observation au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la conjugaison de l'ingénierie de pointe et de l'expertise réglementée, notamment pour des projets routiers, ferroviaires ou portuaires. Votre savoir-faire pionnier dans l'acquisition de données aériennes et le traitement de haute précision témoigne d'une volonté constante d'innovation. Cette capacité à mener des prestations de haute technicité pour des acteurs publics et industriels définit un cadre d'exercice exigeant et tourné vers l'avenir.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Hospital,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