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Henri Nicolas Polo</w:t>
      </w:r>
    </w:p>
    <w:p>
      <w:pPr>
        <w:spacing w:line="240" w:lineRule="auto" w:before="0" w:after="0"/>
        <w:jc w:val="right"/>
      </w:pPr>
      <w:r>
        <w:t>TERCA DIMENSIONS SARL</w:t>
      </w:r>
    </w:p>
    <w:p>
      <w:pPr>
        <w:spacing w:line="240" w:lineRule="auto" w:before="0" w:after="0"/>
        <w:jc w:val="right"/>
      </w:pPr>
      <w:r>
        <w:t>233 av du 15ème corps</w:t>
      </w:r>
    </w:p>
    <w:p>
      <w:pPr>
        <w:spacing w:line="240" w:lineRule="auto" w:before="0" w:after="0"/>
        <w:jc w:val="right"/>
      </w:pPr>
      <w:r>
        <w:t>83700 ST RAPHAEL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Polo,</w:t>
      </w:r>
    </w:p>
    <w:p>
      <w:pPr>
        <w:spacing w:line="276" w:lineRule="auto" w:before="0" w:after="160"/>
        <w:jc w:val="both"/>
      </w:pPr>
      <w:r>
        <w:t>Actuellement engagé dans une reconversion vers le métier de géomètre-expert, je prépare ma candidature à la session DPLG d'octobre 2026. Mon parcours ayant été confirmé par l'Ordre, je recherche un poste de collaborateur pour mon stage professionnel de deux ans. À l’issue d’un stage d’observation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et règles d’urbanisme pour sécuriser des projets, qu’il s’agisse de bornage, de division ou d’aménagement durable.</w:t>
      </w:r>
    </w:p>
    <w:p>
      <w:pPr>
        <w:spacing w:line="276" w:lineRule="auto" w:before="0" w:after="160"/>
        <w:jc w:val="both"/>
      </w:pPr>
      <w:r>
        <w:t>Votre cabinet, fondé en 1989, témoigne d'une présence pérenne et d'une maîtrise solide du cœur de métier. La structure de votre équipe, comptant entre trois et cinq salariés, suggère une organisation de proximité où la transmission des savoirs est essentielle. Cette dimension humaine, alliée à l'ancrage local de votre activité à Saint-Raphaël, constitue un cadre idéal pour un apprentissage rigoureux et une intégration fluide au sein de vos opérations quotidiennes.</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Polo,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