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Michel Jean Maurice Carlin</w:t>
      </w:r>
    </w:p>
    <w:p>
      <w:pPr>
        <w:spacing w:line="240" w:lineRule="auto" w:before="0" w:after="0"/>
        <w:jc w:val="right"/>
      </w:pPr>
      <w:r>
        <w:t>Cabinet CARLIN Michel</w:t>
      </w:r>
    </w:p>
    <w:p>
      <w:pPr>
        <w:spacing w:line="240" w:lineRule="auto" w:before="0" w:after="0"/>
        <w:jc w:val="right"/>
      </w:pPr>
      <w:r>
        <w:t>130 Cours Carnot</w:t>
      </w:r>
    </w:p>
    <w:p>
      <w:pPr>
        <w:spacing w:line="240" w:lineRule="auto" w:before="0" w:after="0"/>
        <w:jc w:val="right"/>
      </w:pPr>
      <w:r>
        <w:t>84300 CAVAILLON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Carlin,</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 et durablement.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fondé en 1984, incarne une structure à taille humaine où la maîtrise du cœur de métier et la proximité client sont essentielles. Cette longévité témoigne d'un ancrage solide et d'un savoir-faire éprouvé dans la gestion des problématiques foncières locales. Dans un tel environnement, la transmission des compétences et la qualité de l'accompagnement technique constituent des piliers fondamentaux de la profession, privilégiant la précision et la continuité du service auprès des usagers.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mobilisant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Carlin,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