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Gibon</w:t>
      </w:r>
    </w:p>
    <w:p>
      <w:pPr>
        <w:spacing w:line="240" w:lineRule="auto" w:before="0" w:after="0"/>
        <w:jc w:val="right"/>
      </w:pPr>
      <w:r>
        <w:t>SARL C2A</w:t>
      </w:r>
    </w:p>
    <w:p>
      <w:pPr>
        <w:spacing w:line="240" w:lineRule="auto" w:before="0" w:after="0"/>
        <w:jc w:val="right"/>
      </w:pPr>
      <w:r>
        <w:t>1 avenue René Cassin</w:t>
      </w:r>
    </w:p>
    <w:p>
      <w:pPr>
        <w:spacing w:line="240" w:lineRule="auto" w:before="0" w:after="0"/>
        <w:jc w:val="right"/>
      </w:pPr>
      <w:r>
        <w:t>84170 MONTEUX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Gibon,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son ancrage territorial marqué et sa présence sur plusieurs sites stratégiques, notamment à Monteux, Bedoin et L'Isle-sur-la-Sorgue. Cette implantation multi-sites témoigne d'une capacité à intervenir sur des contextes géographiques variés, alliant environnements ruraux et zones structurées. Cette diversité exige une polyvalence opérationnelle constante et une connaissance fine des spécificités locales, garantissant ainsi une expertise adaptée à la pluralité des demandes des propriétaires et des collectivités.</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structuré. Conscient que la maîtrise opérationnelle s’acquiert par la pratique quotidienne, je suis motivé pour apporter rapidement mon concours technique sur le terrain comme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Gibon,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