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Robert JACQUOT Nicolas SOLERE</w:t>
      </w:r>
    </w:p>
    <w:p>
      <w:pPr>
        <w:spacing w:line="240" w:lineRule="auto" w:before="0" w:after="0"/>
        <w:jc w:val="right"/>
      </w:pPr>
      <w:r>
        <w:t>Rue Jacquard ZAC St MARTIN BP 84, 84123 PERTUIS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Mon parcours étant reconnu par l'Ordre, je recherche un poste de collaborateur pour mon stage professionnel de deux ans. À l’issue d’un stage d’observation très instructif au sein du cabinet Pascal Vailles à Muret, je dépose aujourd'hui ma candidature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et règles d’urbanisme pour sécuriser des projets, qu’il s’agisse de bornage, de division ou d’aménagement durable.</w:t>
      </w:r>
    </w:p>
    <w:p>
      <w:pPr>
        <w:spacing w:line="276" w:lineRule="auto" w:before="0" w:after="160"/>
        <w:jc w:val="both"/>
      </w:pPr>
      <w:r>
        <w:t>Votre cabinet se distingue par son implantation sur deux sites distincts, à Pertuis et Manosque. Cette présence géographique suggère une maîtrise de la diversité des problématiques foncières propres aux territoires qu'ils desservent, alliant dynamisme local et expertise de proximité. En intervenant sur des zones géographiques variées, votre structure assure une approche polyvalente des enjeux d'aménagement et de sécurisation foncière, garantissant une connaissance fine des réalités locales.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