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DD" w:rsidRPr="00772384" w:rsidRDefault="002704A2">
      <w:pPr>
        <w:jc w:val="center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 xml:space="preserve">光學診斷技術 </w:t>
      </w:r>
      <w:r w:rsidRPr="00772384">
        <w:rPr>
          <w:rFonts w:cs="Times New Roman"/>
          <w:szCs w:val="24"/>
        </w:rPr>
        <w:t>Final Project Proposal</w:t>
      </w:r>
    </w:p>
    <w:p w:rsidR="009C25DD" w:rsidRPr="00772384" w:rsidRDefault="002704A2">
      <w:pPr>
        <w:jc w:val="right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姓名：許逸翔</w:t>
      </w:r>
    </w:p>
    <w:p w:rsidR="009C25DD" w:rsidRPr="00772384" w:rsidRDefault="002704A2">
      <w:pPr>
        <w:jc w:val="right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學號：</w:t>
      </w:r>
      <w:r w:rsidRPr="00772384">
        <w:rPr>
          <w:rFonts w:cs="Times New Roman"/>
          <w:szCs w:val="24"/>
        </w:rPr>
        <w:t>R08945015</w:t>
      </w:r>
    </w:p>
    <w:p w:rsidR="009C25DD" w:rsidRPr="00772384" w:rsidRDefault="002704A2">
      <w:pPr>
        <w:numPr>
          <w:ilvl w:val="0"/>
          <w:numId w:val="3"/>
        </w:numPr>
        <w:ind w:left="425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研究主題：</w:t>
      </w:r>
    </w:p>
    <w:p w:rsidR="009C25DD" w:rsidRPr="00772384" w:rsidRDefault="002704A2">
      <w:pPr>
        <w:ind w:left="425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一氧化碳中毒對於雙波長脈搏血</w:t>
      </w:r>
      <w:proofErr w:type="gramStart"/>
      <w:r w:rsidRPr="00772384">
        <w:rPr>
          <w:rFonts w:ascii="標楷體" w:hAnsi="標楷體" w:cs="Arial Unicode MS"/>
          <w:szCs w:val="24"/>
        </w:rPr>
        <w:t>氧儀的讀值</w:t>
      </w:r>
      <w:proofErr w:type="gramEnd"/>
      <w:r w:rsidRPr="00772384">
        <w:rPr>
          <w:rFonts w:ascii="標楷體" w:hAnsi="標楷體" w:cs="Arial Unicode MS"/>
          <w:szCs w:val="24"/>
        </w:rPr>
        <w:t>真實性影響評估</w:t>
      </w:r>
    </w:p>
    <w:p w:rsidR="009C25DD" w:rsidRPr="00772384" w:rsidRDefault="002704A2">
      <w:pPr>
        <w:numPr>
          <w:ilvl w:val="0"/>
          <w:numId w:val="3"/>
        </w:numPr>
        <w:ind w:left="425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背景原理簡介：</w:t>
      </w:r>
    </w:p>
    <w:p w:rsidR="009C25DD" w:rsidRPr="00772384" w:rsidRDefault="002704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Times New Roman"/>
          <w:szCs w:val="24"/>
        </w:rPr>
      </w:pPr>
      <w:r w:rsidRPr="00772384">
        <w:rPr>
          <w:rFonts w:ascii="標楷體" w:hAnsi="標楷體" w:cs="Gungsuh"/>
          <w:szCs w:val="24"/>
          <w:highlight w:val="white"/>
        </w:rPr>
        <w:t>脈搏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血氧儀運作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原理</w:t>
      </w:r>
    </w:p>
    <w:p w:rsidR="009C25DD" w:rsidRDefault="002704A2" w:rsidP="00772384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772384">
        <w:t>一般雙波長脈搏</w:t>
      </w:r>
      <w:proofErr w:type="gramStart"/>
      <w:r w:rsidRPr="00772384">
        <w:t>血氧儀的</w:t>
      </w:r>
      <w:proofErr w:type="gramEnd"/>
      <w:r w:rsidRPr="00772384">
        <w:t>開發，主要是</w:t>
      </w:r>
      <w:proofErr w:type="gramStart"/>
      <w:r w:rsidRPr="00772384">
        <w:t>根據帶氧血紅素</w:t>
      </w:r>
      <w:proofErr w:type="gramEnd"/>
      <w:r w:rsidRPr="00772384">
        <w:t xml:space="preserve"> (oxyhemoglobin, O</w:t>
      </w:r>
      <w:r w:rsidRPr="00772384">
        <w:rPr>
          <w:vertAlign w:val="subscript"/>
        </w:rPr>
        <w:t>2</w:t>
      </w:r>
      <w:r w:rsidRPr="00772384">
        <w:t xml:space="preserve">Hb) </w:t>
      </w:r>
      <w:r w:rsidRPr="00772384">
        <w:t>與</w:t>
      </w:r>
      <w:proofErr w:type="gramStart"/>
      <w:r w:rsidRPr="00772384">
        <w:t>不帶氧血紅素</w:t>
      </w:r>
      <w:proofErr w:type="gramEnd"/>
      <w:r w:rsidR="00F54FFB">
        <w:t xml:space="preserve"> (</w:t>
      </w:r>
      <w:proofErr w:type="spellStart"/>
      <w:r w:rsidR="00F54FFB">
        <w:t>deoxyhemoglobin</w:t>
      </w:r>
      <w:proofErr w:type="spellEnd"/>
      <w:r w:rsidR="00F54FFB">
        <w:t xml:space="preserve">, </w:t>
      </w:r>
      <w:proofErr w:type="spellStart"/>
      <w:r w:rsidR="00F54FFB">
        <w:t>HHb</w:t>
      </w:r>
      <w:proofErr w:type="spellEnd"/>
      <w:r w:rsidR="00F54FFB">
        <w:t xml:space="preserve">) </w:t>
      </w:r>
      <w:r w:rsidRPr="00772384">
        <w:t>對於紅光</w:t>
      </w:r>
      <w:r w:rsidR="00772384">
        <w:rPr>
          <w:rFonts w:hint="eastAsia"/>
        </w:rPr>
        <w:t xml:space="preserve"> </w:t>
      </w:r>
      <w:r w:rsidR="00772384">
        <w:t xml:space="preserve">(Red) </w:t>
      </w:r>
      <w:r w:rsidRPr="00772384">
        <w:t>與近紅外光</w:t>
      </w:r>
      <w:r w:rsidRPr="00772384">
        <w:t xml:space="preserve"> (IR) </w:t>
      </w:r>
      <w:r w:rsidRPr="00772384">
        <w:t>波段的光吸收不同的特性，建立出一條</w:t>
      </w:r>
      <w:proofErr w:type="spellStart"/>
      <w:r w:rsidRPr="00772384">
        <w:t>Red:IR</w:t>
      </w:r>
      <w:proofErr w:type="spellEnd"/>
      <w:r w:rsidRPr="00772384">
        <w:t xml:space="preserve"> Modulation Ratio (R ratio)</w:t>
      </w:r>
      <w:r w:rsidR="00772384">
        <w:t xml:space="preserve"> </w:t>
      </w:r>
      <w:r w:rsidRPr="00772384">
        <w:t>與血氧飽和度的校準曲線。並於量測時，利用所測得之</w:t>
      </w:r>
      <w:r w:rsidR="00772384">
        <w:t>Red</w:t>
      </w:r>
      <w:r w:rsidRPr="00772384">
        <w:t>與</w:t>
      </w:r>
      <w:r w:rsidR="00772384">
        <w:t>IR</w:t>
      </w:r>
      <w:r w:rsidRPr="00772384">
        <w:t>波長的訊號強度，計算出</w:t>
      </w:r>
      <w:r w:rsidRPr="00772384">
        <w:t>R ratio</w:t>
      </w:r>
      <w:r w:rsidRPr="00772384">
        <w:t>，最後回推至受測者目前的血氧飽和度。</w:t>
      </w:r>
      <w:r w:rsidR="00772384">
        <w:t>R ratio</w:t>
      </w:r>
      <w:r w:rsidRPr="00772384">
        <w:t>的計算方式如下：</w:t>
      </w:r>
    </w:p>
    <w:p w:rsidR="009C25DD" w:rsidRPr="005909BB" w:rsidRDefault="002704A2" w:rsidP="00772384">
      <w:pPr>
        <w:pBdr>
          <w:top w:val="nil"/>
          <w:left w:val="nil"/>
          <w:bottom w:val="nil"/>
          <w:right w:val="nil"/>
          <w:between w:val="nil"/>
        </w:pBdr>
        <w:ind w:left="720" w:firstLineChars="1250" w:firstLine="3000"/>
        <w:rPr>
          <w:rFonts w:cs="Times New Roman"/>
          <w:szCs w:val="24"/>
        </w:rPr>
      </w:pPr>
      <w:r w:rsidRPr="00F54FFB">
        <w:rPr>
          <w:rFonts w:cs="Times New Roman"/>
          <w:szCs w:val="24"/>
        </w:rPr>
        <w:t xml:space="preserve">R = </w:t>
      </w:r>
      <m:oMath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vertAlign w:val="subscript"/>
                  </w:rPr>
                  <m:t>red-AC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 xml:space="preserve"> / 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red-DC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IR-AC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 xml:space="preserve"> / 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IR-DC</m:t>
                </m:r>
              </m:sub>
            </m:sSub>
          </m:den>
        </m:f>
      </m:oMath>
      <w:r w:rsidR="00772384">
        <w:rPr>
          <w:rFonts w:ascii="標楷體" w:hAnsi="標楷體"/>
          <w:szCs w:val="24"/>
        </w:rPr>
        <w:t xml:space="preserve">              </w:t>
      </w:r>
      <w:r w:rsidRPr="00772384">
        <w:rPr>
          <w:rFonts w:ascii="標楷體" w:hAnsi="標楷體"/>
          <w:szCs w:val="24"/>
        </w:rPr>
        <w:t xml:space="preserve">      </w:t>
      </w:r>
      <w:r w:rsidRPr="005909BB">
        <w:rPr>
          <w:rFonts w:cs="Times New Roman"/>
          <w:szCs w:val="24"/>
        </w:rPr>
        <w:t>(1)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上式提到的</w:t>
      </w:r>
      <w:r w:rsidR="00772384" w:rsidRPr="00F54FFB">
        <w:rPr>
          <w:rFonts w:cs="Times New Roman"/>
          <w:szCs w:val="24"/>
        </w:rPr>
        <w:t>AC</w:t>
      </w:r>
      <w:r w:rsidRPr="00772384">
        <w:rPr>
          <w:rFonts w:ascii="標楷體" w:hAnsi="標楷體" w:cs="Arial Unicode MS"/>
          <w:szCs w:val="24"/>
        </w:rPr>
        <w:t>與</w:t>
      </w:r>
      <w:r w:rsidRPr="00F54FFB">
        <w:rPr>
          <w:rFonts w:cs="Times New Roman"/>
          <w:szCs w:val="24"/>
        </w:rPr>
        <w:t>DC</w:t>
      </w:r>
      <w:r w:rsidRPr="00772384">
        <w:rPr>
          <w:rFonts w:ascii="標楷體" w:hAnsi="標楷體" w:cs="Arial Unicode MS"/>
          <w:szCs w:val="24"/>
        </w:rPr>
        <w:t>訊號，是我們將返回組織表面的光訊號區隔成隨時間變化</w:t>
      </w:r>
      <w:r w:rsidR="00772384">
        <w:rPr>
          <w:rFonts w:ascii="標楷體" w:hAnsi="標楷體" w:cs="Arial Unicode MS"/>
          <w:szCs w:val="24"/>
        </w:rPr>
        <w:t xml:space="preserve"> </w:t>
      </w:r>
      <w:r w:rsidR="00772384" w:rsidRPr="00772384">
        <w:rPr>
          <w:rFonts w:cs="Times New Roman"/>
          <w:szCs w:val="24"/>
        </w:rPr>
        <w:t>(AC)</w:t>
      </w:r>
      <w:r w:rsidR="00772384">
        <w:rPr>
          <w:rFonts w:ascii="標楷體" w:hAnsi="標楷體" w:cs="Arial Unicode MS"/>
          <w:szCs w:val="24"/>
        </w:rPr>
        <w:t xml:space="preserve"> </w:t>
      </w:r>
      <w:r w:rsidRPr="00772384">
        <w:rPr>
          <w:rFonts w:ascii="標楷體" w:hAnsi="標楷體" w:cs="Arial Unicode MS"/>
          <w:szCs w:val="24"/>
        </w:rPr>
        <w:t>與不隨時間變化</w:t>
      </w:r>
      <w:r w:rsidR="00772384" w:rsidRPr="00772384">
        <w:rPr>
          <w:rFonts w:cs="Times New Roman"/>
          <w:szCs w:val="24"/>
        </w:rPr>
        <w:t xml:space="preserve"> (DC)</w:t>
      </w:r>
      <w:r w:rsidR="00772384">
        <w:rPr>
          <w:rFonts w:cs="Times New Roman"/>
          <w:szCs w:val="24"/>
        </w:rPr>
        <w:t xml:space="preserve"> </w:t>
      </w:r>
      <w:r w:rsidRPr="00772384">
        <w:rPr>
          <w:rFonts w:ascii="標楷體" w:hAnsi="標楷體" w:cs="Arial Unicode MS"/>
          <w:szCs w:val="24"/>
        </w:rPr>
        <w:t>的兩個部分，根據</w:t>
      </w:r>
      <w:r w:rsidR="00F54FFB" w:rsidRPr="00F54FFB">
        <w:rPr>
          <w:rFonts w:cs="Times New Roman"/>
          <w:szCs w:val="24"/>
        </w:rPr>
        <w:t xml:space="preserve"> </w:t>
      </w:r>
      <w:r w:rsidRPr="00F54FFB">
        <w:rPr>
          <w:rFonts w:cs="Times New Roman"/>
          <w:szCs w:val="24"/>
        </w:rPr>
        <w:t>AC/DC</w:t>
      </w:r>
      <w:r w:rsidR="00F54FFB" w:rsidRPr="00F54FFB">
        <w:rPr>
          <w:rFonts w:cs="Times New Roman"/>
          <w:szCs w:val="24"/>
        </w:rPr>
        <w:t xml:space="preserve"> </w:t>
      </w:r>
      <w:r w:rsidRPr="00772384">
        <w:rPr>
          <w:rFonts w:ascii="標楷體" w:hAnsi="標楷體" w:cs="Arial Unicode MS"/>
          <w:szCs w:val="24"/>
        </w:rPr>
        <w:t>的數值大小，我們可以得知動脈搏動帶來的訊號變化，</w:t>
      </w:r>
      <w:proofErr w:type="gramStart"/>
      <w:r w:rsidRPr="00772384">
        <w:rPr>
          <w:rFonts w:ascii="標楷體" w:hAnsi="標楷體" w:cs="Arial Unicode MS"/>
          <w:szCs w:val="24"/>
        </w:rPr>
        <w:t>佔</w:t>
      </w:r>
      <w:proofErr w:type="gramEnd"/>
      <w:r w:rsidRPr="00772384">
        <w:rPr>
          <w:rFonts w:ascii="標楷體" w:hAnsi="標楷體" w:cs="Arial Unicode MS"/>
          <w:szCs w:val="24"/>
        </w:rPr>
        <w:t>整體光訊號的比例為多少。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hAnsi="標楷體"/>
          <w:szCs w:val="24"/>
        </w:rPr>
      </w:pPr>
      <w:r w:rsidRPr="00772384">
        <w:rPr>
          <w:rFonts w:ascii="標楷體" w:hAnsi="標楷體"/>
          <w:noProof/>
          <w:szCs w:val="24"/>
        </w:rPr>
        <w:drawing>
          <wp:inline distT="114300" distB="114300" distL="114300" distR="114300">
            <wp:extent cx="2790770" cy="147466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208" cy="1477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72384">
        <w:rPr>
          <w:rFonts w:ascii="標楷體" w:hAnsi="標楷體"/>
          <w:noProof/>
          <w:szCs w:val="24"/>
        </w:rPr>
        <w:drawing>
          <wp:inline distT="114300" distB="114300" distL="114300" distR="114300">
            <wp:extent cx="1902798" cy="1506382"/>
            <wp:effectExtent l="0" t="0" r="254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67" cy="1518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25DD" w:rsidRDefault="002704A2" w:rsidP="00916238">
      <w:pPr>
        <w:pBdr>
          <w:top w:val="nil"/>
          <w:left w:val="nil"/>
          <w:bottom w:val="nil"/>
          <w:right w:val="nil"/>
          <w:between w:val="nil"/>
        </w:pBdr>
        <w:ind w:left="720" w:firstLine="273"/>
        <w:rPr>
          <w:rFonts w:ascii="標楷體" w:hAnsi="標楷體" w:cs="Arial Unicode MS"/>
          <w:szCs w:val="24"/>
        </w:rPr>
      </w:pPr>
      <w:r w:rsidRPr="00772384">
        <w:rPr>
          <w:rFonts w:ascii="標楷體" w:hAnsi="標楷體" w:cs="Arial Unicode MS"/>
          <w:szCs w:val="24"/>
        </w:rPr>
        <w:t>圖</w:t>
      </w:r>
      <w:r w:rsidR="00772384" w:rsidRPr="00772384">
        <w:rPr>
          <w:rFonts w:cs="Times New Roman"/>
          <w:szCs w:val="24"/>
        </w:rPr>
        <w:t xml:space="preserve">1 </w:t>
      </w:r>
      <w:r w:rsidRPr="00F54FFB">
        <w:rPr>
          <w:rFonts w:cs="Times New Roman"/>
          <w:szCs w:val="24"/>
        </w:rPr>
        <w:t>AC</w:t>
      </w:r>
      <w:r w:rsidRPr="00F54FFB">
        <w:rPr>
          <w:rFonts w:cs="Times New Roman"/>
          <w:szCs w:val="24"/>
        </w:rPr>
        <w:t>、</w:t>
      </w:r>
      <w:r w:rsidRPr="00F54FFB">
        <w:rPr>
          <w:rFonts w:cs="Times New Roman"/>
          <w:szCs w:val="24"/>
        </w:rPr>
        <w:t>DC</w:t>
      </w:r>
      <w:r w:rsidRPr="00772384">
        <w:rPr>
          <w:rFonts w:ascii="標楷體" w:hAnsi="標楷體" w:cs="Arial Unicode MS"/>
          <w:szCs w:val="24"/>
        </w:rPr>
        <w:t>訊號的來源示意圖</w:t>
      </w:r>
      <w:r w:rsidR="00772384" w:rsidRPr="005909BB">
        <w:rPr>
          <w:rFonts w:cs="Times New Roman"/>
          <w:szCs w:val="24"/>
        </w:rPr>
        <w:t xml:space="preserve"> [1]</w:t>
      </w:r>
      <w:r w:rsidR="00772384">
        <w:rPr>
          <w:rFonts w:ascii="標楷體" w:hAnsi="標楷體" w:cs="Arial Unicode MS"/>
          <w:szCs w:val="24"/>
        </w:rPr>
        <w:t xml:space="preserve">       </w:t>
      </w:r>
      <w:r w:rsidRPr="00772384">
        <w:rPr>
          <w:rFonts w:ascii="標楷體" w:hAnsi="標楷體" w:cs="Arial Unicode MS"/>
          <w:szCs w:val="24"/>
        </w:rPr>
        <w:t>圖</w:t>
      </w:r>
      <w:r w:rsidRPr="00772384">
        <w:rPr>
          <w:rFonts w:cs="Times New Roman"/>
          <w:szCs w:val="24"/>
        </w:rPr>
        <w:t xml:space="preserve"> 2 </w:t>
      </w:r>
      <w:r w:rsidRPr="00772384">
        <w:rPr>
          <w:rFonts w:ascii="標楷體" w:hAnsi="標楷體" w:cs="Arial Unicode MS"/>
          <w:szCs w:val="24"/>
        </w:rPr>
        <w:t>校準曲線示意圖</w:t>
      </w:r>
      <w:r w:rsidRPr="005909BB">
        <w:rPr>
          <w:rFonts w:cs="Times New Roman"/>
          <w:szCs w:val="24"/>
        </w:rPr>
        <w:t xml:space="preserve"> [1]</w:t>
      </w:r>
    </w:p>
    <w:p w:rsidR="00772384" w:rsidRPr="00772384" w:rsidRDefault="00772384" w:rsidP="00772384">
      <w:pPr>
        <w:pBdr>
          <w:top w:val="nil"/>
          <w:left w:val="nil"/>
          <w:bottom w:val="nil"/>
          <w:right w:val="nil"/>
          <w:between w:val="nil"/>
        </w:pBdr>
        <w:ind w:left="720" w:firstLine="413"/>
        <w:rPr>
          <w:rFonts w:ascii="標楷體" w:hAnsi="標楷體"/>
          <w:szCs w:val="24"/>
        </w:rPr>
      </w:pP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 w:firstLine="555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紅光與近紅外光波段的光非常適合用來作為脈搏</w:t>
      </w:r>
      <w:proofErr w:type="gramStart"/>
      <w:r w:rsidRPr="00772384">
        <w:rPr>
          <w:rFonts w:ascii="標楷體" w:hAnsi="標楷體" w:cs="Arial Unicode MS"/>
          <w:szCs w:val="24"/>
        </w:rPr>
        <w:t>血氧儀的</w:t>
      </w:r>
      <w:proofErr w:type="gramEnd"/>
      <w:r w:rsidRPr="00772384">
        <w:rPr>
          <w:rFonts w:ascii="標楷體" w:hAnsi="標楷體" w:cs="Arial Unicode MS"/>
          <w:szCs w:val="24"/>
        </w:rPr>
        <w:t>發射光源光線</w:t>
      </w:r>
      <w:r w:rsidR="00772384">
        <w:rPr>
          <w:rFonts w:ascii="標楷體" w:hAnsi="標楷體" w:cs="Arial Unicode MS"/>
          <w:szCs w:val="24"/>
        </w:rPr>
        <w:t xml:space="preserve"> </w:t>
      </w:r>
      <w:r w:rsidR="00772384" w:rsidRPr="00F54FFB">
        <w:rPr>
          <w:rFonts w:cs="Times New Roman"/>
          <w:szCs w:val="24"/>
        </w:rPr>
        <w:t>(</w:t>
      </w:r>
      <w:r w:rsidRPr="00772384">
        <w:rPr>
          <w:rFonts w:cs="Times New Roman"/>
          <w:szCs w:val="24"/>
        </w:rPr>
        <w:t>source light</w:t>
      </w:r>
      <w:r w:rsidR="00772384" w:rsidRPr="00F54FFB">
        <w:rPr>
          <w:rFonts w:cs="Times New Roman"/>
          <w:szCs w:val="24"/>
        </w:rPr>
        <w:t>)</w:t>
      </w:r>
      <w:r w:rsidRPr="00F54FFB">
        <w:rPr>
          <w:rFonts w:cs="Times New Roman"/>
          <w:szCs w:val="24"/>
        </w:rPr>
        <w:t xml:space="preserve"> </w:t>
      </w:r>
      <w:r w:rsidRPr="00772384">
        <w:rPr>
          <w:rFonts w:ascii="標楷體" w:hAnsi="標楷體" w:cs="Arial Unicode MS"/>
          <w:szCs w:val="24"/>
        </w:rPr>
        <w:t>的原因，除了其對於</w:t>
      </w:r>
      <w:r w:rsidRPr="00772384">
        <w:rPr>
          <w:rFonts w:cs="Times New Roman"/>
          <w:szCs w:val="24"/>
          <w:highlight w:val="white"/>
        </w:rPr>
        <w:t>O</w:t>
      </w:r>
      <w:r w:rsidRPr="00772384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cs="Times New Roman"/>
          <w:szCs w:val="24"/>
        </w:rPr>
        <w:t>Hb</w:t>
      </w:r>
      <w:r w:rsidRPr="00772384">
        <w:rPr>
          <w:rFonts w:ascii="標楷體" w:hAnsi="標楷體" w:cs="Arial Unicode MS"/>
          <w:szCs w:val="24"/>
        </w:rPr>
        <w:t>與</w:t>
      </w:r>
      <w:proofErr w:type="spellStart"/>
      <w:r w:rsidRPr="00772384">
        <w:rPr>
          <w:rFonts w:cs="Times New Roman"/>
          <w:szCs w:val="24"/>
        </w:rPr>
        <w:t>HHb</w:t>
      </w:r>
      <w:proofErr w:type="spellEnd"/>
      <w:r w:rsidRPr="00772384">
        <w:rPr>
          <w:rFonts w:ascii="標楷體" w:hAnsi="標楷體" w:cs="Arial Unicode MS"/>
          <w:szCs w:val="24"/>
        </w:rPr>
        <w:t>的吸收差異非常大之外，它們亦能良好地穿透組織至一定的深度，不像其它位於可見光波段的光線-藍光、綠光、藍光，與遠紅外光波段的光線</w:t>
      </w:r>
      <w:r w:rsidR="00772384" w:rsidRPr="00F54FFB">
        <w:rPr>
          <w:rFonts w:cs="Times New Roman"/>
          <w:szCs w:val="24"/>
        </w:rPr>
        <w:t xml:space="preserve"> </w:t>
      </w:r>
      <w:r w:rsidR="00772384" w:rsidRPr="00772384">
        <w:rPr>
          <w:rFonts w:cs="Times New Roman"/>
          <w:szCs w:val="24"/>
        </w:rPr>
        <w:t>(far-IR)</w:t>
      </w:r>
      <w:r w:rsidRPr="00772384">
        <w:rPr>
          <w:rFonts w:ascii="標楷體" w:hAnsi="標楷體" w:cs="Arial Unicode MS"/>
          <w:szCs w:val="24"/>
        </w:rPr>
        <w:t>，容易被水與非血管組織吸收。因此，位在這兩</w:t>
      </w:r>
      <w:proofErr w:type="gramStart"/>
      <w:r w:rsidRPr="00772384">
        <w:rPr>
          <w:rFonts w:ascii="標楷體" w:hAnsi="標楷體" w:cs="Arial Unicode MS"/>
          <w:szCs w:val="24"/>
        </w:rPr>
        <w:t>個</w:t>
      </w:r>
      <w:proofErr w:type="gramEnd"/>
      <w:r w:rsidRPr="00772384">
        <w:rPr>
          <w:rFonts w:ascii="標楷體" w:hAnsi="標楷體" w:cs="Arial Unicode MS"/>
          <w:szCs w:val="24"/>
        </w:rPr>
        <w:t>波段的光線，常被選用</w:t>
      </w:r>
      <w:proofErr w:type="gramStart"/>
      <w:r w:rsidRPr="00772384">
        <w:rPr>
          <w:rFonts w:ascii="標楷體" w:hAnsi="標楷體" w:cs="Arial Unicode MS"/>
          <w:szCs w:val="24"/>
        </w:rPr>
        <w:t>來作</w:t>
      </w:r>
      <w:proofErr w:type="gramEnd"/>
      <w:r w:rsidRPr="00772384">
        <w:rPr>
          <w:rFonts w:ascii="標楷體" w:hAnsi="標楷體" w:cs="Arial Unicode MS"/>
          <w:szCs w:val="24"/>
        </w:rPr>
        <w:t>為脈搏</w:t>
      </w:r>
      <w:proofErr w:type="gramStart"/>
      <w:r w:rsidRPr="00772384">
        <w:rPr>
          <w:rFonts w:ascii="標楷體" w:hAnsi="標楷體" w:cs="Arial Unicode MS"/>
          <w:szCs w:val="24"/>
        </w:rPr>
        <w:t>血氧儀的</w:t>
      </w:r>
      <w:proofErr w:type="gramEnd"/>
      <w:r w:rsidRPr="00772384">
        <w:rPr>
          <w:rFonts w:cs="Times New Roman"/>
          <w:szCs w:val="24"/>
        </w:rPr>
        <w:t>source light</w:t>
      </w:r>
      <w:r w:rsidRPr="00772384">
        <w:rPr>
          <w:rFonts w:ascii="標楷體" w:hAnsi="標楷體" w:cs="Arial Unicode MS"/>
          <w:szCs w:val="24"/>
        </w:rPr>
        <w:t>。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 w:firstLine="555"/>
        <w:jc w:val="center"/>
        <w:rPr>
          <w:rFonts w:ascii="標楷體" w:hAnsi="標楷體"/>
          <w:szCs w:val="24"/>
        </w:rPr>
      </w:pPr>
      <w:r w:rsidRPr="00772384">
        <w:rPr>
          <w:rFonts w:ascii="標楷體" w:hAnsi="標楷體"/>
          <w:noProof/>
          <w:szCs w:val="24"/>
        </w:rPr>
        <w:drawing>
          <wp:inline distT="114300" distB="114300" distL="114300" distR="114300">
            <wp:extent cx="2548636" cy="17573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636" cy="175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 w:firstLine="555"/>
        <w:jc w:val="center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圖</w:t>
      </w:r>
      <w:r w:rsidRPr="00916238">
        <w:rPr>
          <w:rFonts w:cs="Times New Roman"/>
          <w:szCs w:val="24"/>
        </w:rPr>
        <w:t xml:space="preserve"> 3 </w:t>
      </w:r>
      <w:r w:rsidRPr="00772384">
        <w:rPr>
          <w:rFonts w:ascii="標楷體" w:hAnsi="標楷體" w:cs="Arial Unicode MS"/>
          <w:szCs w:val="24"/>
        </w:rPr>
        <w:t>血液中不同物質的吸收光譜</w:t>
      </w:r>
      <w:r w:rsidRPr="005909BB">
        <w:rPr>
          <w:rFonts w:cs="Times New Roman"/>
          <w:szCs w:val="24"/>
        </w:rPr>
        <w:t xml:space="preserve"> [1]</w:t>
      </w:r>
    </w:p>
    <w:p w:rsidR="009C25DD" w:rsidRPr="00772384" w:rsidRDefault="002704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Times New Roman"/>
          <w:szCs w:val="24"/>
        </w:rPr>
      </w:pPr>
      <w:r w:rsidRPr="00772384">
        <w:rPr>
          <w:rFonts w:ascii="標楷體" w:hAnsi="標楷體" w:cs="Gungsuh"/>
          <w:szCs w:val="24"/>
          <w:highlight w:val="white"/>
        </w:rPr>
        <w:lastRenderedPageBreak/>
        <w:t>一氧化碳中毒如何干擾脈搏血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氧儀讀值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的正確性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 w:firstLine="555"/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Arial Unicode MS"/>
          <w:szCs w:val="24"/>
        </w:rPr>
        <w:t>一</w:t>
      </w:r>
      <w:r w:rsidRPr="00772384">
        <w:rPr>
          <w:rFonts w:ascii="標楷體" w:hAnsi="標楷體" w:cs="Gungsuh"/>
          <w:szCs w:val="24"/>
          <w:highlight w:val="white"/>
        </w:rPr>
        <w:t>般我們想要透過脈搏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血氧儀測量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的脈搏血氧飽和度，是所謂的功能性血氧飽和度</w:t>
      </w:r>
      <w:r w:rsidR="00F54FFB" w:rsidRPr="00F54FFB">
        <w:rPr>
          <w:rFonts w:cs="Times New Roman"/>
          <w:szCs w:val="24"/>
          <w:highlight w:val="white"/>
        </w:rPr>
        <w:t xml:space="preserve"> </w:t>
      </w:r>
      <w:r w:rsidRPr="00F54FFB">
        <w:rPr>
          <w:rFonts w:cs="Times New Roman"/>
          <w:szCs w:val="24"/>
          <w:highlight w:val="white"/>
        </w:rPr>
        <w:t>(functional SaO</w:t>
      </w:r>
      <w:r w:rsidRPr="00F54FFB">
        <w:rPr>
          <w:rFonts w:cs="Times New Roman"/>
          <w:szCs w:val="24"/>
          <w:highlight w:val="white"/>
          <w:vertAlign w:val="subscript"/>
        </w:rPr>
        <w:t>2</w:t>
      </w:r>
      <w:r w:rsidRPr="00F54FFB">
        <w:rPr>
          <w:rFonts w:cs="Times New Roman"/>
          <w:szCs w:val="24"/>
          <w:highlight w:val="white"/>
        </w:rPr>
        <w:t>)</w:t>
      </w:r>
      <w:r w:rsidRPr="00772384">
        <w:rPr>
          <w:rFonts w:ascii="標楷體" w:hAnsi="標楷體" w:cs="Gungsuh"/>
          <w:szCs w:val="24"/>
          <w:highlight w:val="white"/>
        </w:rPr>
        <w:t>：</w:t>
      </w:r>
    </w:p>
    <w:p w:rsidR="009C25DD" w:rsidRPr="00772384" w:rsidRDefault="00F54FF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hAnsi="標楷體" w:cs="Times New Roman"/>
          <w:szCs w:val="24"/>
          <w:highlight w:val="white"/>
        </w:rPr>
      </w:pPr>
      <w:r>
        <w:rPr>
          <w:rFonts w:ascii="標楷體" w:hAnsi="標楷體" w:cs="Times New Roman"/>
          <w:szCs w:val="24"/>
          <w:highlight w:val="white"/>
        </w:rPr>
        <w:t xml:space="preserve">                      </w:t>
      </w:r>
      <w:r w:rsidR="002704A2" w:rsidRPr="00F54FFB">
        <w:rPr>
          <w:rFonts w:cs="Times New Roman"/>
          <w:szCs w:val="24"/>
          <w:highlight w:val="white"/>
        </w:rPr>
        <w:t>functional SaO</w:t>
      </w:r>
      <w:r w:rsidR="002704A2" w:rsidRPr="00F54FFB">
        <w:rPr>
          <w:rFonts w:cs="Times New Roman"/>
          <w:szCs w:val="24"/>
          <w:highlight w:val="white"/>
          <w:vertAlign w:val="subscript"/>
        </w:rPr>
        <w:t>2</w:t>
      </w:r>
      <w:r w:rsidR="002704A2" w:rsidRPr="00F54FFB">
        <w:rPr>
          <w:rFonts w:cs="Times New Roman"/>
          <w:szCs w:val="24"/>
          <w:highlight w:val="white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Cs w:val="24"/>
                <w:highlight w:val="white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highlight w:val="white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highlight w:val="white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highlight w:val="white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  <w:highlight w:val="white"/>
              </w:rPr>
              <m:t>Hb]</m:t>
            </m:r>
          </m:num>
          <m:den>
            <m:r>
              <w:rPr>
                <w:rFonts w:ascii="Cambria Math" w:hAnsi="Cambria Math" w:cs="Times New Roman"/>
                <w:szCs w:val="24"/>
                <w:highlight w:val="white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highlight w:val="white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highlight w:val="white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  <w:highlight w:val="white"/>
              </w:rPr>
              <m:t>Hb] + [HHb]</m:t>
            </m:r>
          </m:den>
        </m:f>
      </m:oMath>
      <w:r w:rsidR="002704A2" w:rsidRPr="00772384">
        <w:rPr>
          <w:rFonts w:ascii="標楷體" w:hAnsi="標楷體"/>
          <w:szCs w:val="24"/>
        </w:rPr>
        <w:t xml:space="preserve">              </w:t>
      </w:r>
      <w:r w:rsidR="002704A2" w:rsidRPr="00F54FFB">
        <w:rPr>
          <w:rFonts w:cs="Times New Roman"/>
          <w:szCs w:val="24"/>
        </w:rPr>
        <w:t>(2)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Gungsuh"/>
          <w:szCs w:val="24"/>
          <w:highlight w:val="white"/>
        </w:rPr>
        <w:t>代表的是目前動脈血液中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血紅素攜氧的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 xml:space="preserve">能力、比例。然而，我們在實際的生活環境中，血液在某些時候可能會混雜其他的元素，如 </w:t>
      </w:r>
      <w:proofErr w:type="spellStart"/>
      <w:r w:rsidRPr="00F54FFB">
        <w:rPr>
          <w:rFonts w:cs="Times New Roman"/>
          <w:szCs w:val="24"/>
          <w:highlight w:val="white"/>
        </w:rPr>
        <w:t>carboxyhemoglobin</w:t>
      </w:r>
      <w:proofErr w:type="spellEnd"/>
      <w:r w:rsidRPr="00F54FFB">
        <w:rPr>
          <w:rFonts w:cs="Times New Roman"/>
          <w:szCs w:val="24"/>
          <w:highlight w:val="white"/>
        </w:rPr>
        <w:t xml:space="preserve"> (</w:t>
      </w:r>
      <w:proofErr w:type="spellStart"/>
      <w:r w:rsidRPr="00F54FFB">
        <w:rPr>
          <w:rFonts w:cs="Times New Roman"/>
          <w:szCs w:val="24"/>
          <w:highlight w:val="white"/>
        </w:rPr>
        <w:t>COHb</w:t>
      </w:r>
      <w:proofErr w:type="spellEnd"/>
      <w:r w:rsidRPr="00F54FFB">
        <w:rPr>
          <w:rFonts w:cs="Times New Roman"/>
          <w:szCs w:val="24"/>
          <w:highlight w:val="white"/>
        </w:rPr>
        <w:t>)</w:t>
      </w:r>
      <w:r w:rsidRPr="00772384">
        <w:rPr>
          <w:rFonts w:ascii="標楷體" w:hAnsi="標楷體" w:cs="Gungsuh"/>
          <w:szCs w:val="24"/>
          <w:highlight w:val="white"/>
        </w:rPr>
        <w:t>、</w:t>
      </w:r>
      <w:proofErr w:type="spellStart"/>
      <w:r w:rsidRPr="00F54FFB">
        <w:rPr>
          <w:rFonts w:cs="Times New Roman"/>
          <w:szCs w:val="24"/>
          <w:highlight w:val="white"/>
        </w:rPr>
        <w:t>methemoglobin</w:t>
      </w:r>
      <w:proofErr w:type="spellEnd"/>
      <w:r w:rsidRPr="00F54FFB">
        <w:rPr>
          <w:rFonts w:cs="Times New Roman"/>
          <w:szCs w:val="24"/>
          <w:highlight w:val="white"/>
        </w:rPr>
        <w:t xml:space="preserve"> (</w:t>
      </w:r>
      <w:proofErr w:type="spellStart"/>
      <w:r w:rsidRPr="00F54FFB">
        <w:rPr>
          <w:rFonts w:cs="Times New Roman"/>
          <w:szCs w:val="24"/>
          <w:highlight w:val="white"/>
        </w:rPr>
        <w:t>MetHb</w:t>
      </w:r>
      <w:proofErr w:type="spellEnd"/>
      <w:r w:rsidRPr="00F54FFB">
        <w:rPr>
          <w:rFonts w:cs="Times New Roman"/>
          <w:szCs w:val="24"/>
          <w:highlight w:val="white"/>
        </w:rPr>
        <w:t>)</w:t>
      </w:r>
      <w:r w:rsidRPr="00772384">
        <w:rPr>
          <w:rFonts w:ascii="標楷體" w:hAnsi="標楷體" w:cs="Gungsuh"/>
          <w:szCs w:val="24"/>
          <w:highlight w:val="white"/>
        </w:rPr>
        <w:t>。因此，在這些情況中，真正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血紅素攜氧的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能力，應是</w:t>
      </w:r>
      <w:r w:rsidRPr="00F54FFB">
        <w:rPr>
          <w:rFonts w:cs="Times New Roman"/>
          <w:szCs w:val="24"/>
          <w:highlight w:val="white"/>
        </w:rPr>
        <w:t xml:space="preserve"> fractional O</w:t>
      </w:r>
      <w:r w:rsidRPr="00F54FFB">
        <w:rPr>
          <w:rFonts w:cs="Times New Roman"/>
          <w:szCs w:val="24"/>
          <w:highlight w:val="white"/>
          <w:vertAlign w:val="subscript"/>
        </w:rPr>
        <w:t>2</w:t>
      </w:r>
      <w:r w:rsidRPr="00F54FFB">
        <w:rPr>
          <w:rFonts w:cs="Times New Roman"/>
          <w:szCs w:val="24"/>
          <w:highlight w:val="white"/>
        </w:rPr>
        <w:t>Hb (FO</w:t>
      </w:r>
      <w:r w:rsidRPr="00F54FFB">
        <w:rPr>
          <w:rFonts w:cs="Times New Roman"/>
          <w:szCs w:val="24"/>
          <w:highlight w:val="white"/>
          <w:vertAlign w:val="subscript"/>
        </w:rPr>
        <w:t>2</w:t>
      </w:r>
      <w:r w:rsidRPr="00F54FFB">
        <w:rPr>
          <w:rFonts w:cs="Times New Roman"/>
          <w:szCs w:val="24"/>
          <w:highlight w:val="white"/>
        </w:rPr>
        <w:t>Hb)</w:t>
      </w:r>
      <w:r w:rsidRPr="00772384">
        <w:rPr>
          <w:rFonts w:ascii="標楷體" w:hAnsi="標楷體" w:cs="Gungsuh"/>
          <w:szCs w:val="24"/>
          <w:highlight w:val="white"/>
        </w:rPr>
        <w:t>：</w:t>
      </w:r>
    </w:p>
    <w:p w:rsidR="009C25DD" w:rsidRPr="00772384" w:rsidRDefault="002704A2">
      <w:pPr>
        <w:ind w:left="720"/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Times New Roman"/>
          <w:szCs w:val="24"/>
          <w:highlight w:val="white"/>
        </w:rPr>
        <w:t xml:space="preserve">          </w:t>
      </w:r>
      <w:r w:rsidR="00F54FFB">
        <w:rPr>
          <w:rFonts w:ascii="標楷體" w:hAnsi="標楷體" w:cs="Times New Roman"/>
          <w:szCs w:val="24"/>
          <w:highlight w:val="white"/>
        </w:rPr>
        <w:t xml:space="preserve">          </w:t>
      </w:r>
      <w:r w:rsidRPr="00F54FFB">
        <w:rPr>
          <w:rFonts w:cs="Times New Roman"/>
          <w:szCs w:val="24"/>
          <w:highlight w:val="white"/>
        </w:rPr>
        <w:t>FO</w:t>
      </w:r>
      <w:r w:rsidRPr="00F54FFB">
        <w:rPr>
          <w:rFonts w:cs="Times New Roman"/>
          <w:szCs w:val="24"/>
          <w:highlight w:val="white"/>
          <w:vertAlign w:val="subscript"/>
        </w:rPr>
        <w:t>2</w:t>
      </w:r>
      <w:r w:rsidRPr="00F54FFB">
        <w:rPr>
          <w:rFonts w:cs="Times New Roman"/>
          <w:szCs w:val="24"/>
          <w:highlight w:val="white"/>
        </w:rPr>
        <w:t xml:space="preserve">Hb = </w:t>
      </w:r>
      <m:oMath>
        <m:f>
          <m:fPr>
            <m:ctrlPr>
              <w:rPr>
                <w:rFonts w:ascii="Cambria Math" w:hAnsi="Cambria Math" w:cs="Times New Roman"/>
                <w:szCs w:val="24"/>
                <w:highlight w:val="white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highlight w:val="white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highlight w:val="white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highlight w:val="white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  <w:highlight w:val="white"/>
              </w:rPr>
              <m:t>Hb]</m:t>
            </m:r>
          </m:num>
          <m:den>
            <m:r>
              <w:rPr>
                <w:rFonts w:ascii="Cambria Math" w:hAnsi="Cambria Math" w:cs="Times New Roman"/>
                <w:szCs w:val="24"/>
                <w:highlight w:val="white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highlight w:val="white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highlight w:val="white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  <w:highlight w:val="white"/>
              </w:rPr>
              <m:t>Hb] + [HHb] + [COHb] + [MetHb]</m:t>
            </m:r>
          </m:den>
        </m:f>
      </m:oMath>
      <w:r w:rsidRPr="00F54FFB">
        <w:rPr>
          <w:rFonts w:cs="Times New Roman"/>
          <w:szCs w:val="24"/>
        </w:rPr>
        <w:t xml:space="preserve"> </w:t>
      </w:r>
      <w:r w:rsidRPr="00772384">
        <w:rPr>
          <w:rFonts w:ascii="標楷體" w:hAnsi="標楷體"/>
          <w:szCs w:val="24"/>
        </w:rPr>
        <w:t xml:space="preserve">         </w:t>
      </w:r>
      <w:r w:rsidRPr="00F54FFB">
        <w:rPr>
          <w:rFonts w:cs="Times New Roman"/>
          <w:szCs w:val="24"/>
        </w:rPr>
        <w:t>(3)</w:t>
      </w:r>
    </w:p>
    <w:p w:rsidR="009C25DD" w:rsidRPr="00772384" w:rsidRDefault="002704A2">
      <w:pPr>
        <w:ind w:left="720"/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Gungsuh"/>
          <w:szCs w:val="24"/>
          <w:highlight w:val="white"/>
        </w:rPr>
        <w:t>然而，我們往往是沒辦法透過雙波長脈搏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血氧儀測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得 FO</w:t>
      </w:r>
      <w:r w:rsidRPr="00772384">
        <w:rPr>
          <w:rFonts w:ascii="標楷體" w:hAnsi="標楷體"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Hb 的，原因是因為當血液混雜著其他元素時，會干擾紅光於組織中的吸收。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舉本次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研究想要探討的</w:t>
      </w:r>
      <w:r w:rsidR="00F54FFB">
        <w:rPr>
          <w:rFonts w:cs="Times New Roman"/>
          <w:szCs w:val="24"/>
          <w:highlight w:val="white"/>
        </w:rPr>
        <w:t xml:space="preserve"> </w:t>
      </w:r>
      <w:proofErr w:type="spellStart"/>
      <w:r w:rsidR="00F54FFB">
        <w:rPr>
          <w:rFonts w:cs="Times New Roman"/>
          <w:szCs w:val="24"/>
          <w:highlight w:val="white"/>
        </w:rPr>
        <w:t>COHb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為例，如圖 2 的黑色箭頭所示，</w:t>
      </w:r>
      <w:proofErr w:type="spellStart"/>
      <w:r w:rsidR="00F54FFB">
        <w:rPr>
          <w:rFonts w:cs="Times New Roman"/>
          <w:szCs w:val="24"/>
          <w:highlight w:val="white"/>
        </w:rPr>
        <w:t>COHb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與</w:t>
      </w:r>
      <w:r w:rsidRPr="00F54FFB">
        <w:rPr>
          <w:rFonts w:cs="Times New Roman"/>
          <w:szCs w:val="24"/>
          <w:highlight w:val="white"/>
        </w:rPr>
        <w:t>O</w:t>
      </w:r>
      <w:r w:rsidRPr="00F54FFB">
        <w:rPr>
          <w:rFonts w:cs="Times New Roman"/>
          <w:szCs w:val="24"/>
          <w:highlight w:val="white"/>
          <w:vertAlign w:val="subscript"/>
        </w:rPr>
        <w:t>2</w:t>
      </w:r>
      <w:r w:rsidR="00F54FFB">
        <w:rPr>
          <w:rFonts w:cs="Times New Roman"/>
          <w:szCs w:val="24"/>
          <w:highlight w:val="white"/>
        </w:rPr>
        <w:t>Hb</w:t>
      </w:r>
      <w:r w:rsidRPr="00772384">
        <w:rPr>
          <w:rFonts w:ascii="標楷體" w:hAnsi="標楷體" w:cs="Gungsuh"/>
          <w:szCs w:val="24"/>
          <w:highlight w:val="white"/>
        </w:rPr>
        <w:t>對於</w:t>
      </w:r>
      <w:r w:rsidRPr="00F54FFB">
        <w:rPr>
          <w:rFonts w:cs="Times New Roman"/>
          <w:szCs w:val="24"/>
          <w:highlight w:val="white"/>
        </w:rPr>
        <w:t>660nm</w:t>
      </w:r>
      <w:r w:rsidRPr="00772384">
        <w:rPr>
          <w:rFonts w:ascii="標楷體" w:hAnsi="標楷體" w:cs="Gungsuh"/>
          <w:szCs w:val="24"/>
          <w:highlight w:val="white"/>
        </w:rPr>
        <w:t>的紅光具有相似的吸收，這會導致紅光無法區分誰是</w:t>
      </w:r>
      <w:r w:rsidRPr="00F54FFB">
        <w:rPr>
          <w:rFonts w:cs="Times New Roman"/>
          <w:szCs w:val="24"/>
          <w:highlight w:val="white"/>
        </w:rPr>
        <w:t xml:space="preserve"> </w:t>
      </w:r>
      <w:proofErr w:type="spellStart"/>
      <w:r w:rsidRPr="00F54FFB">
        <w:rPr>
          <w:rFonts w:cs="Times New Roman"/>
          <w:szCs w:val="24"/>
          <w:highlight w:val="white"/>
        </w:rPr>
        <w:t>COHb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，誰是</w:t>
      </w:r>
      <w:r w:rsidRPr="00F54FFB">
        <w:rPr>
          <w:rFonts w:cs="Times New Roman"/>
          <w:szCs w:val="24"/>
          <w:highlight w:val="white"/>
        </w:rPr>
        <w:t xml:space="preserve"> O</w:t>
      </w:r>
      <w:r w:rsidRPr="00F54FFB">
        <w:rPr>
          <w:rFonts w:cs="Times New Roman"/>
          <w:szCs w:val="24"/>
          <w:highlight w:val="white"/>
          <w:vertAlign w:val="subscript"/>
        </w:rPr>
        <w:t>2</w:t>
      </w:r>
      <w:r w:rsidRPr="00F54FFB">
        <w:rPr>
          <w:rFonts w:cs="Times New Roman"/>
          <w:szCs w:val="24"/>
          <w:highlight w:val="white"/>
        </w:rPr>
        <w:t>Hb</w:t>
      </w:r>
      <w:r w:rsidRPr="00772384">
        <w:rPr>
          <w:rFonts w:ascii="標楷體" w:hAnsi="標楷體" w:cs="Gungsuh"/>
          <w:szCs w:val="24"/>
          <w:highlight w:val="white"/>
        </w:rPr>
        <w:t>。另外，一旦我們的身體發生一氧化碳中毒時，由於</w:t>
      </w:r>
      <w:r w:rsidR="00F54FFB">
        <w:rPr>
          <w:rFonts w:cs="Times New Roman"/>
          <w:szCs w:val="24"/>
          <w:highlight w:val="white"/>
        </w:rPr>
        <w:t>CO</w:t>
      </w:r>
      <w:r w:rsidRPr="00772384">
        <w:rPr>
          <w:rFonts w:ascii="標楷體" w:hAnsi="標楷體" w:cs="Gungsuh"/>
          <w:szCs w:val="24"/>
          <w:highlight w:val="white"/>
        </w:rPr>
        <w:t>與</w:t>
      </w:r>
      <w:proofErr w:type="spellStart"/>
      <w:r w:rsidR="00F54FFB">
        <w:rPr>
          <w:rFonts w:cs="Times New Roman"/>
          <w:szCs w:val="24"/>
          <w:highlight w:val="white"/>
        </w:rPr>
        <w:t>HHb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極強的親和力</w:t>
      </w:r>
      <w:r w:rsidR="00F54FFB" w:rsidRPr="003679D5">
        <w:rPr>
          <w:rFonts w:cs="Times New Roman"/>
          <w:szCs w:val="24"/>
          <w:highlight w:val="white"/>
        </w:rPr>
        <w:t xml:space="preserve"> </w:t>
      </w:r>
      <w:r w:rsidRPr="00F54FFB">
        <w:rPr>
          <w:rFonts w:cs="Times New Roman"/>
          <w:szCs w:val="24"/>
          <w:highlight w:val="white"/>
        </w:rPr>
        <w:t>(</w:t>
      </w:r>
      <w:r w:rsidRPr="00772384">
        <w:rPr>
          <w:rFonts w:ascii="標楷體" w:hAnsi="標楷體" w:cs="Gungsuh"/>
          <w:szCs w:val="24"/>
          <w:highlight w:val="white"/>
        </w:rPr>
        <w:t>高過</w:t>
      </w:r>
      <w:r w:rsidRPr="003679D5">
        <w:rPr>
          <w:rFonts w:cs="Times New Roman"/>
          <w:szCs w:val="24"/>
          <w:highlight w:val="white"/>
        </w:rPr>
        <w:t xml:space="preserve"> 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3679D5">
        <w:rPr>
          <w:rFonts w:cs="Times New Roman"/>
          <w:szCs w:val="24"/>
          <w:highlight w:val="white"/>
        </w:rPr>
        <w:t xml:space="preserve"> 240</w:t>
      </w:r>
      <w:r w:rsidRPr="00772384">
        <w:rPr>
          <w:rFonts w:ascii="標楷體" w:hAnsi="標楷體" w:cs="Gungsuh"/>
          <w:szCs w:val="24"/>
          <w:highlight w:val="white"/>
        </w:rPr>
        <w:t>倍</w:t>
      </w:r>
      <w:r w:rsidRPr="00F54FFB">
        <w:rPr>
          <w:rFonts w:cs="Times New Roman"/>
          <w:szCs w:val="24"/>
          <w:highlight w:val="white"/>
        </w:rPr>
        <w:t>)</w:t>
      </w:r>
      <w:r w:rsidRPr="00772384">
        <w:rPr>
          <w:rFonts w:ascii="標楷體" w:hAnsi="標楷體" w:cs="Gungsuh"/>
          <w:szCs w:val="24"/>
          <w:highlight w:val="white"/>
        </w:rPr>
        <w:t>，會導致我們的</w:t>
      </w:r>
      <w:r w:rsidRPr="003679D5">
        <w:rPr>
          <w:rFonts w:cs="Times New Roman"/>
          <w:szCs w:val="24"/>
          <w:highlight w:val="white"/>
        </w:rPr>
        <w:t>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3679D5">
        <w:rPr>
          <w:rFonts w:cs="Times New Roman"/>
          <w:szCs w:val="24"/>
          <w:highlight w:val="white"/>
        </w:rPr>
        <w:t>Hb</w:t>
      </w:r>
      <w:r w:rsidRPr="00772384">
        <w:rPr>
          <w:rFonts w:ascii="標楷體" w:hAnsi="標楷體" w:cs="Gungsuh"/>
          <w:szCs w:val="24"/>
          <w:highlight w:val="white"/>
        </w:rPr>
        <w:t>、</w:t>
      </w:r>
      <w:proofErr w:type="spellStart"/>
      <w:r w:rsidR="003679D5">
        <w:rPr>
          <w:rFonts w:cs="Times New Roman"/>
          <w:szCs w:val="24"/>
          <w:highlight w:val="white"/>
        </w:rPr>
        <w:t>HHb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濃度同時下降</w:t>
      </w:r>
      <w:r w:rsidR="003679D5">
        <w:rPr>
          <w:rFonts w:cs="Times New Roman"/>
          <w:szCs w:val="24"/>
          <w:highlight w:val="white"/>
        </w:rPr>
        <w:t xml:space="preserve"> (</w:t>
      </w:r>
      <w:proofErr w:type="spellStart"/>
      <w:r w:rsidR="003679D5">
        <w:rPr>
          <w:rFonts w:cs="Times New Roman"/>
          <w:szCs w:val="24"/>
          <w:highlight w:val="white"/>
        </w:rPr>
        <w:t>COHb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濃度上升</w:t>
      </w:r>
      <w:r w:rsidRPr="003679D5">
        <w:rPr>
          <w:rFonts w:cs="Times New Roman"/>
          <w:szCs w:val="24"/>
          <w:highlight w:val="white"/>
        </w:rPr>
        <w:t>)</w:t>
      </w:r>
      <w:r w:rsidRPr="00772384">
        <w:rPr>
          <w:rFonts w:ascii="標楷體" w:hAnsi="標楷體" w:cs="Gungsuh"/>
          <w:szCs w:val="24"/>
          <w:highlight w:val="white"/>
        </w:rPr>
        <w:t>，同時由於</w:t>
      </w:r>
      <w:proofErr w:type="spellStart"/>
      <w:r w:rsidR="003679D5">
        <w:rPr>
          <w:rFonts w:cs="Times New Roman"/>
          <w:szCs w:val="24"/>
          <w:highlight w:val="white"/>
        </w:rPr>
        <w:t>HHb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對紅光的吸收高於</w:t>
      </w:r>
      <w:r w:rsidRPr="003679D5">
        <w:rPr>
          <w:rFonts w:cs="Times New Roman"/>
          <w:szCs w:val="24"/>
          <w:highlight w:val="white"/>
        </w:rPr>
        <w:t>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3679D5">
        <w:rPr>
          <w:rFonts w:cs="Times New Roman"/>
          <w:szCs w:val="24"/>
          <w:highlight w:val="white"/>
        </w:rPr>
        <w:t>Hb</w:t>
      </w:r>
      <w:r w:rsidRPr="00772384">
        <w:rPr>
          <w:rFonts w:ascii="標楷體" w:hAnsi="標楷體" w:cs="Gungsuh"/>
          <w:szCs w:val="24"/>
          <w:highlight w:val="white"/>
        </w:rPr>
        <w:t>，所以對最後的結果而言，血液對於紅光是呈現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一個淨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下降的趨勢。這對</w:t>
      </w:r>
      <w:r w:rsidR="003679D5">
        <w:rPr>
          <w:rFonts w:cs="Times New Roman"/>
          <w:szCs w:val="24"/>
          <w:highlight w:val="white"/>
        </w:rPr>
        <w:t>R ratio</w:t>
      </w:r>
      <w:r w:rsidRPr="00772384">
        <w:rPr>
          <w:rFonts w:ascii="標楷體" w:hAnsi="標楷體" w:cs="Gungsuh"/>
          <w:szCs w:val="24"/>
          <w:highlight w:val="white"/>
        </w:rPr>
        <w:t>來說，會造成分子的數值變小，而</w:t>
      </w:r>
      <w:r w:rsidR="003679D5">
        <w:rPr>
          <w:rFonts w:cs="Times New Roman"/>
          <w:szCs w:val="24"/>
          <w:highlight w:val="white"/>
        </w:rPr>
        <w:t>R ratio</w:t>
      </w:r>
      <w:r w:rsidRPr="00772384">
        <w:rPr>
          <w:rFonts w:ascii="標楷體" w:hAnsi="標楷體" w:cs="Gungsuh"/>
          <w:szCs w:val="24"/>
          <w:highlight w:val="white"/>
        </w:rPr>
        <w:t>整體的變小，會導致回推的</w:t>
      </w:r>
      <w:r w:rsidRPr="003679D5">
        <w:rPr>
          <w:rFonts w:cs="Times New Roman"/>
          <w:szCs w:val="24"/>
          <w:highlight w:val="white"/>
        </w:rPr>
        <w:t>SaO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反而會呈現一個上升的趨勢 (參見圖</w:t>
      </w:r>
      <w:r w:rsidR="003679D5">
        <w:rPr>
          <w:rFonts w:cs="Times New Roman"/>
          <w:szCs w:val="24"/>
          <w:highlight w:val="white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中</w:t>
      </w:r>
      <w:r w:rsidR="003679D5">
        <w:rPr>
          <w:rFonts w:cs="Times New Roman"/>
          <w:szCs w:val="24"/>
          <w:highlight w:val="white"/>
        </w:rPr>
        <w:t>R ratio</w:t>
      </w:r>
      <w:r w:rsidRPr="00772384">
        <w:rPr>
          <w:rFonts w:ascii="標楷體" w:hAnsi="標楷體" w:cs="Gungsuh"/>
          <w:szCs w:val="24"/>
          <w:highlight w:val="white"/>
        </w:rPr>
        <w:t>與</w:t>
      </w:r>
      <w:r w:rsidRPr="003679D5">
        <w:rPr>
          <w:rFonts w:cs="Times New Roman"/>
          <w:szCs w:val="24"/>
          <w:highlight w:val="white"/>
        </w:rPr>
        <w:t>SaO</w:t>
      </w:r>
      <w:r w:rsidR="003679D5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之變化關係)。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 w:firstLine="555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因此，這樣一連串的結果，會導致我們遭遇一氧化碳中毒時，雙波長脈搏</w:t>
      </w:r>
      <w:proofErr w:type="gramStart"/>
      <w:r w:rsidRPr="00772384">
        <w:rPr>
          <w:rFonts w:ascii="標楷體" w:hAnsi="標楷體" w:cs="Arial Unicode MS"/>
          <w:szCs w:val="24"/>
        </w:rPr>
        <w:t>血氧儀無法</w:t>
      </w:r>
      <w:proofErr w:type="gramEnd"/>
      <w:r w:rsidRPr="00772384">
        <w:rPr>
          <w:rFonts w:ascii="標楷體" w:hAnsi="標楷體" w:cs="Arial Unicode MS"/>
          <w:szCs w:val="24"/>
        </w:rPr>
        <w:t>反映出真正的血氧飽和度</w:t>
      </w:r>
      <w:r w:rsidR="003679D5">
        <w:rPr>
          <w:rFonts w:cs="Times New Roman"/>
          <w:szCs w:val="24"/>
        </w:rPr>
        <w:t xml:space="preserve"> </w:t>
      </w:r>
      <w:r w:rsidRPr="003679D5">
        <w:rPr>
          <w:rFonts w:cs="Times New Roman"/>
          <w:szCs w:val="24"/>
        </w:rPr>
        <w:t>(F</w:t>
      </w:r>
      <w:r w:rsidRPr="003679D5">
        <w:rPr>
          <w:rFonts w:cs="Times New Roman"/>
          <w:szCs w:val="24"/>
          <w:highlight w:val="white"/>
        </w:rPr>
        <w:t>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3679D5">
        <w:rPr>
          <w:rFonts w:cs="Times New Roman"/>
          <w:szCs w:val="24"/>
        </w:rPr>
        <w:t>Hb)</w:t>
      </w:r>
      <w:r w:rsidRPr="00772384">
        <w:rPr>
          <w:rFonts w:ascii="標楷體" w:hAnsi="標楷體" w:cs="Arial Unicode MS"/>
          <w:szCs w:val="24"/>
        </w:rPr>
        <w:t>，造成醫護人員或使用者錯估形勢，使身體處於更大的危險中。</w:t>
      </w:r>
    </w:p>
    <w:p w:rsidR="009C25DD" w:rsidRPr="00772384" w:rsidRDefault="002704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Times New Roman"/>
          <w:szCs w:val="24"/>
        </w:rPr>
      </w:pPr>
      <w:r w:rsidRPr="00772384">
        <w:rPr>
          <w:rFonts w:ascii="標楷體" w:hAnsi="標楷體" w:cs="Gungsuh"/>
          <w:szCs w:val="24"/>
          <w:highlight w:val="white"/>
        </w:rPr>
        <w:t>一氧化碳中毒的臨床症狀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Times New Roman"/>
          <w:noProof/>
          <w:szCs w:val="24"/>
          <w:highlight w:val="white"/>
        </w:rPr>
        <w:drawing>
          <wp:inline distT="114300" distB="114300" distL="114300" distR="114300">
            <wp:extent cx="3757861" cy="21288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861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25DD" w:rsidRPr="00772384" w:rsidRDefault="002704A2" w:rsidP="00916238">
      <w:pPr>
        <w:pBdr>
          <w:top w:val="nil"/>
          <w:left w:val="nil"/>
          <w:bottom w:val="nil"/>
          <w:right w:val="nil"/>
          <w:between w:val="nil"/>
        </w:pBdr>
        <w:ind w:left="720" w:firstLine="131"/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Gungsuh"/>
          <w:szCs w:val="24"/>
          <w:highlight w:val="white"/>
        </w:rPr>
        <w:t>圖</w:t>
      </w:r>
      <w:r w:rsidRPr="005909BB">
        <w:rPr>
          <w:rFonts w:cs="Times New Roman"/>
          <w:szCs w:val="24"/>
          <w:highlight w:val="white"/>
        </w:rPr>
        <w:t xml:space="preserve"> 3 </w:t>
      </w:r>
      <w:r w:rsidRPr="00772384">
        <w:rPr>
          <w:rFonts w:ascii="標楷體" w:hAnsi="標楷體" w:cs="Gungsuh"/>
          <w:szCs w:val="24"/>
          <w:highlight w:val="white"/>
        </w:rPr>
        <w:t>不同的</w:t>
      </w:r>
      <w:proofErr w:type="spellStart"/>
      <w:r w:rsidR="005909BB">
        <w:rPr>
          <w:rFonts w:cs="Times New Roman"/>
          <w:szCs w:val="24"/>
          <w:highlight w:val="white"/>
        </w:rPr>
        <w:t>COHb</w:t>
      </w:r>
      <w:proofErr w:type="spellEnd"/>
      <w:r w:rsidR="005909BB">
        <w:rPr>
          <w:rFonts w:cs="Times New Roman"/>
          <w:szCs w:val="24"/>
          <w:highlight w:val="white"/>
        </w:rPr>
        <w:t xml:space="preserve"> level</w:t>
      </w:r>
      <w:r w:rsidRPr="00772384">
        <w:rPr>
          <w:rFonts w:ascii="標楷體" w:hAnsi="標楷體" w:cs="Gungsuh"/>
          <w:szCs w:val="24"/>
          <w:highlight w:val="white"/>
        </w:rPr>
        <w:t>與其對應的可能臨床症狀</w:t>
      </w:r>
      <w:r w:rsidRPr="003679D5">
        <w:rPr>
          <w:rFonts w:cs="Times New Roman"/>
          <w:szCs w:val="24"/>
          <w:highlight w:val="white"/>
        </w:rPr>
        <w:t xml:space="preserve"> [2]</w:t>
      </w:r>
    </w:p>
    <w:p w:rsidR="009C25DD" w:rsidRPr="00772384" w:rsidRDefault="002704A2">
      <w:pPr>
        <w:numPr>
          <w:ilvl w:val="0"/>
          <w:numId w:val="3"/>
        </w:numPr>
        <w:ind w:left="425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研究方法：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425" w:firstLine="425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本期末</w:t>
      </w:r>
      <w:r w:rsidRPr="003679D5">
        <w:rPr>
          <w:rFonts w:cs="Times New Roman"/>
          <w:szCs w:val="24"/>
        </w:rPr>
        <w:t xml:space="preserve"> Final Project </w:t>
      </w:r>
      <w:r w:rsidRPr="00772384">
        <w:rPr>
          <w:rFonts w:ascii="標楷體" w:hAnsi="標楷體" w:cs="Arial Unicode MS"/>
          <w:szCs w:val="24"/>
        </w:rPr>
        <w:t>希望透過蒙地卡羅模擬，探討不同的</w:t>
      </w:r>
      <w:proofErr w:type="spellStart"/>
      <w:r w:rsidRPr="003679D5">
        <w:rPr>
          <w:rFonts w:cs="Times New Roman"/>
          <w:szCs w:val="24"/>
        </w:rPr>
        <w:t>COHb</w:t>
      </w:r>
      <w:proofErr w:type="spellEnd"/>
      <w:r w:rsidRPr="003679D5">
        <w:rPr>
          <w:rFonts w:cs="Times New Roman"/>
          <w:szCs w:val="24"/>
        </w:rPr>
        <w:t xml:space="preserve"> Level</w:t>
      </w:r>
      <w:r w:rsidR="003679D5" w:rsidRPr="003679D5">
        <w:rPr>
          <w:rFonts w:cs="Times New Roman"/>
          <w:szCs w:val="24"/>
        </w:rPr>
        <w:t xml:space="preserve"> </w:t>
      </w:r>
      <w:r w:rsidRPr="003679D5">
        <w:rPr>
          <w:rFonts w:cs="Times New Roman"/>
          <w:szCs w:val="24"/>
        </w:rPr>
        <w:t>(</w:t>
      </w:r>
      <w:r w:rsidRPr="00772384">
        <w:rPr>
          <w:rFonts w:ascii="標楷體" w:hAnsi="標楷體" w:cs="Arial Unicode MS"/>
          <w:szCs w:val="24"/>
        </w:rPr>
        <w:t>聚焦於</w:t>
      </w:r>
      <w:r w:rsidRPr="003679D5">
        <w:rPr>
          <w:rFonts w:cs="Times New Roman"/>
          <w:szCs w:val="24"/>
        </w:rPr>
        <w:t>0 ~ 20%</w:t>
      </w:r>
      <w:r w:rsidRPr="00772384">
        <w:rPr>
          <w:rFonts w:ascii="標楷體" w:hAnsi="標楷體" w:cs="Arial Unicode MS"/>
          <w:szCs w:val="24"/>
        </w:rPr>
        <w:t>，尚未產生嚴重症狀的階段，參考圖</w:t>
      </w:r>
      <w:r w:rsidR="003679D5">
        <w:rPr>
          <w:rFonts w:cs="Times New Roman"/>
          <w:szCs w:val="24"/>
        </w:rPr>
        <w:t>3</w:t>
      </w:r>
      <w:r w:rsidRPr="00772384">
        <w:rPr>
          <w:rFonts w:ascii="標楷體" w:hAnsi="標楷體" w:cs="Arial Unicode MS"/>
          <w:szCs w:val="24"/>
        </w:rPr>
        <w:t>之資料</w:t>
      </w:r>
      <w:r w:rsidRPr="003679D5">
        <w:rPr>
          <w:rFonts w:cs="Times New Roman"/>
          <w:szCs w:val="24"/>
        </w:rPr>
        <w:t xml:space="preserve">) </w:t>
      </w:r>
      <w:r w:rsidRPr="00772384">
        <w:rPr>
          <w:rFonts w:ascii="標楷體" w:hAnsi="標楷體" w:cs="Arial Unicode MS"/>
          <w:szCs w:val="24"/>
        </w:rPr>
        <w:t>對於</w:t>
      </w:r>
      <w:r w:rsidRPr="003679D5">
        <w:rPr>
          <w:rFonts w:cs="Times New Roman"/>
          <w:szCs w:val="24"/>
        </w:rPr>
        <w:t>R ratio</w:t>
      </w:r>
      <w:r w:rsidRPr="00772384">
        <w:rPr>
          <w:rFonts w:ascii="標楷體" w:hAnsi="標楷體" w:cs="Arial Unicode MS"/>
          <w:szCs w:val="24"/>
        </w:rPr>
        <w:t>對應至的</w:t>
      </w:r>
      <w:r w:rsidRPr="003679D5">
        <w:rPr>
          <w:rFonts w:cs="Times New Roman"/>
          <w:szCs w:val="24"/>
        </w:rPr>
        <w:t>Sa</w:t>
      </w:r>
      <w:r w:rsidRPr="003679D5">
        <w:rPr>
          <w:rFonts w:cs="Times New Roman"/>
          <w:szCs w:val="24"/>
          <w:highlight w:val="white"/>
        </w:rPr>
        <w:t>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Arial Unicode MS"/>
          <w:szCs w:val="24"/>
        </w:rPr>
        <w:lastRenderedPageBreak/>
        <w:t>的影響。也就是藉由模擬，觀察身體在一氧化碳中毒的情況下，雙波長脈搏血</w:t>
      </w:r>
      <w:proofErr w:type="gramStart"/>
      <w:r w:rsidRPr="00772384">
        <w:rPr>
          <w:rFonts w:ascii="標楷體" w:hAnsi="標楷體" w:cs="Arial Unicode MS"/>
          <w:szCs w:val="24"/>
        </w:rPr>
        <w:t>氧儀的讀值</w:t>
      </w:r>
      <w:proofErr w:type="gramEnd"/>
      <w:r w:rsidRPr="003679D5">
        <w:rPr>
          <w:rFonts w:cs="Times New Roman"/>
          <w:szCs w:val="24"/>
        </w:rPr>
        <w:t xml:space="preserve"> (R ratio </w:t>
      </w:r>
      <w:r w:rsidRPr="00772384">
        <w:rPr>
          <w:rFonts w:ascii="標楷體" w:hAnsi="標楷體" w:cs="Arial Unicode MS"/>
          <w:szCs w:val="24"/>
        </w:rPr>
        <w:t>對應至的</w:t>
      </w:r>
      <w:r w:rsidRPr="003679D5">
        <w:rPr>
          <w:rFonts w:cs="Times New Roman"/>
          <w:szCs w:val="24"/>
        </w:rPr>
        <w:t xml:space="preserve"> Sa</w:t>
      </w:r>
      <w:r w:rsidRPr="003679D5">
        <w:rPr>
          <w:rFonts w:cs="Times New Roman"/>
          <w:szCs w:val="24"/>
          <w:highlight w:val="white"/>
        </w:rPr>
        <w:t>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3679D5">
        <w:rPr>
          <w:rFonts w:cs="Times New Roman"/>
          <w:szCs w:val="24"/>
        </w:rPr>
        <w:t xml:space="preserve">) </w:t>
      </w:r>
      <w:r w:rsidRPr="00772384">
        <w:rPr>
          <w:rFonts w:ascii="標楷體" w:hAnsi="標楷體" w:cs="Arial Unicode MS"/>
          <w:szCs w:val="24"/>
        </w:rPr>
        <w:t>是否還能反映目前身體真實的生理狀況。</w:t>
      </w:r>
    </w:p>
    <w:p w:rsidR="009C25DD" w:rsidRPr="00772384" w:rsidRDefault="003679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Times New Roman"/>
          <w:szCs w:val="24"/>
        </w:rPr>
      </w:pPr>
      <w:proofErr w:type="spellStart"/>
      <w:r>
        <w:rPr>
          <w:rFonts w:cs="Times New Roman"/>
          <w:szCs w:val="24"/>
          <w:highlight w:val="white"/>
        </w:rPr>
        <w:t>COHb</w:t>
      </w:r>
      <w:proofErr w:type="spellEnd"/>
      <w:r w:rsidR="002704A2" w:rsidRPr="00772384">
        <w:rPr>
          <w:rFonts w:ascii="標楷體" w:hAnsi="標楷體" w:cs="Gungsuh"/>
          <w:szCs w:val="24"/>
          <w:highlight w:val="white"/>
        </w:rPr>
        <w:t>的</w:t>
      </w:r>
      <w:r>
        <w:rPr>
          <w:rFonts w:cs="Times New Roman"/>
          <w:szCs w:val="24"/>
          <w:highlight w:val="white"/>
        </w:rPr>
        <w:t>molar extinction coefficient</w:t>
      </w:r>
      <w:r w:rsidR="002704A2" w:rsidRPr="00772384">
        <w:rPr>
          <w:rFonts w:ascii="標楷體" w:hAnsi="標楷體" w:cs="Gungsuh"/>
          <w:szCs w:val="24"/>
          <w:highlight w:val="white"/>
        </w:rPr>
        <w:t>準備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Gungsuh"/>
          <w:szCs w:val="24"/>
          <w:highlight w:val="white"/>
        </w:rPr>
        <w:t>目前實驗室缺少</w:t>
      </w:r>
      <w:proofErr w:type="spellStart"/>
      <w:r w:rsidR="003679D5">
        <w:rPr>
          <w:rFonts w:cs="Times New Roman"/>
          <w:szCs w:val="24"/>
          <w:highlight w:val="white"/>
        </w:rPr>
        <w:t>COHb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的吸收光譜資料，預計將從網路尋找相關的資料。</w:t>
      </w:r>
    </w:p>
    <w:p w:rsidR="009C25DD" w:rsidRPr="00772384" w:rsidRDefault="002704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Times New Roman"/>
          <w:szCs w:val="24"/>
        </w:rPr>
      </w:pPr>
      <w:r w:rsidRPr="00772384">
        <w:rPr>
          <w:rFonts w:ascii="標楷體" w:hAnsi="標楷體" w:cs="Gungsuh"/>
          <w:szCs w:val="24"/>
          <w:highlight w:val="white"/>
        </w:rPr>
        <w:t>蒙地卡羅模擬工具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hAnsi="標楷體" w:cs="Times New Roman"/>
          <w:szCs w:val="24"/>
          <w:highlight w:val="white"/>
        </w:rPr>
      </w:pPr>
      <w:r w:rsidRPr="003679D5">
        <w:rPr>
          <w:rFonts w:cs="Times New Roman"/>
          <w:szCs w:val="24"/>
          <w:highlight w:val="white"/>
        </w:rPr>
        <w:t xml:space="preserve">MCX - </w:t>
      </w:r>
      <w:r w:rsidRPr="00772384">
        <w:rPr>
          <w:rFonts w:ascii="標楷體" w:hAnsi="標楷體" w:cs="Gungsuh"/>
          <w:szCs w:val="24"/>
          <w:highlight w:val="white"/>
        </w:rPr>
        <w:t>利用</w:t>
      </w:r>
      <w:r w:rsidR="003679D5">
        <w:rPr>
          <w:rFonts w:cs="Times New Roman"/>
          <w:szCs w:val="24"/>
          <w:highlight w:val="white"/>
        </w:rPr>
        <w:t>WMC</w:t>
      </w:r>
      <w:r w:rsidRPr="00772384">
        <w:rPr>
          <w:rFonts w:ascii="標楷體" w:hAnsi="標楷體" w:cs="Gungsuh"/>
          <w:szCs w:val="24"/>
          <w:highlight w:val="white"/>
        </w:rPr>
        <w:t>跑出一組固定組織幾何參數的模擬結果，再後續調整不同的血氧飽和度、</w:t>
      </w:r>
      <w:proofErr w:type="spellStart"/>
      <w:r w:rsidR="003679D5">
        <w:rPr>
          <w:rFonts w:cs="Times New Roman"/>
          <w:szCs w:val="24"/>
          <w:highlight w:val="white"/>
        </w:rPr>
        <w:t>COHb</w:t>
      </w:r>
      <w:proofErr w:type="spellEnd"/>
      <w:r w:rsidR="003679D5">
        <w:rPr>
          <w:rFonts w:cs="Times New Roman"/>
          <w:szCs w:val="24"/>
          <w:highlight w:val="white"/>
        </w:rPr>
        <w:t xml:space="preserve"> Level</w:t>
      </w:r>
      <w:r w:rsidRPr="00772384">
        <w:rPr>
          <w:rFonts w:ascii="標楷體" w:hAnsi="標楷體" w:cs="Gungsuh"/>
          <w:szCs w:val="24"/>
          <w:highlight w:val="white"/>
        </w:rPr>
        <w:t>來計算</w:t>
      </w:r>
      <w:r w:rsidRPr="003679D5">
        <w:rPr>
          <w:rFonts w:cs="Times New Roman"/>
          <w:szCs w:val="24"/>
          <w:highlight w:val="white"/>
        </w:rPr>
        <w:t>reflectance</w:t>
      </w:r>
      <w:r w:rsidRPr="00772384">
        <w:rPr>
          <w:rFonts w:ascii="標楷體" w:hAnsi="標楷體" w:cs="Gungsuh"/>
          <w:szCs w:val="24"/>
          <w:highlight w:val="white"/>
        </w:rPr>
        <w:t>，並做之後的分析。</w:t>
      </w:r>
    </w:p>
    <w:p w:rsidR="009C25DD" w:rsidRPr="00772384" w:rsidRDefault="002704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Times New Roman"/>
          <w:szCs w:val="24"/>
        </w:rPr>
      </w:pPr>
      <w:r w:rsidRPr="00772384">
        <w:rPr>
          <w:rFonts w:ascii="標楷體" w:hAnsi="標楷體" w:cs="Gungsuh"/>
          <w:szCs w:val="24"/>
          <w:highlight w:val="white"/>
        </w:rPr>
        <w:t>模擬的波長選擇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Gungsuh"/>
          <w:szCs w:val="24"/>
          <w:highlight w:val="white"/>
        </w:rPr>
        <w:t>本研究是欲探討一氧化碳中毒對雙波長脈搏血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氧儀讀值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的影響，而模擬的波長將參考目前實驗室原有的</w:t>
      </w:r>
      <w:r w:rsidR="003679D5">
        <w:rPr>
          <w:rFonts w:cs="Times New Roman"/>
          <w:szCs w:val="24"/>
          <w:highlight w:val="white"/>
        </w:rPr>
        <w:t>device</w:t>
      </w:r>
      <w:r w:rsidRPr="00772384">
        <w:rPr>
          <w:rFonts w:ascii="標楷體" w:hAnsi="標楷體" w:cs="Gungsuh"/>
          <w:szCs w:val="24"/>
          <w:highlight w:val="white"/>
        </w:rPr>
        <w:t>所採用的波長</w:t>
      </w:r>
      <w:r w:rsidRPr="003679D5">
        <w:rPr>
          <w:rFonts w:cs="Times New Roman"/>
          <w:szCs w:val="24"/>
          <w:highlight w:val="white"/>
        </w:rPr>
        <w:t xml:space="preserve"> - 660nm </w:t>
      </w:r>
      <w:r w:rsidRPr="00772384">
        <w:rPr>
          <w:rFonts w:ascii="標楷體" w:hAnsi="標楷體" w:cs="Gungsuh"/>
          <w:szCs w:val="24"/>
          <w:highlight w:val="white"/>
        </w:rPr>
        <w:t>與</w:t>
      </w:r>
      <w:r w:rsidRPr="003679D5">
        <w:rPr>
          <w:rFonts w:cs="Times New Roman"/>
          <w:szCs w:val="24"/>
          <w:highlight w:val="white"/>
        </w:rPr>
        <w:t xml:space="preserve"> 940nm</w:t>
      </w:r>
      <w:r w:rsidRPr="00772384">
        <w:rPr>
          <w:rFonts w:ascii="標楷體" w:hAnsi="標楷體" w:cs="Gungsuh"/>
          <w:szCs w:val="24"/>
          <w:highlight w:val="white"/>
        </w:rPr>
        <w:t>。</w:t>
      </w:r>
    </w:p>
    <w:p w:rsidR="009C25DD" w:rsidRPr="00772384" w:rsidRDefault="002704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Times New Roman"/>
          <w:szCs w:val="24"/>
        </w:rPr>
      </w:pPr>
      <w:r w:rsidRPr="00772384">
        <w:rPr>
          <w:rFonts w:ascii="標楷體" w:hAnsi="標楷體" w:cs="Gungsuh"/>
          <w:szCs w:val="24"/>
          <w:highlight w:val="white"/>
        </w:rPr>
        <w:t>變因設定</w:t>
      </w:r>
    </w:p>
    <w:p w:rsidR="009C25DD" w:rsidRPr="00772384" w:rsidRDefault="002704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Gungsuh"/>
          <w:szCs w:val="24"/>
          <w:highlight w:val="white"/>
        </w:rPr>
        <w:t>由於是想要探討一氧化碳中毒對雙波長脈搏血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氧儀讀值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的影響，因此目前的想法是固定</w:t>
      </w:r>
      <w:r w:rsidRPr="003679D5">
        <w:rPr>
          <w:rFonts w:cs="Times New Roman"/>
          <w:szCs w:val="24"/>
          <w:highlight w:val="white"/>
        </w:rPr>
        <w:t>functional SaO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3679D5">
        <w:rPr>
          <w:rFonts w:cs="Times New Roman"/>
          <w:szCs w:val="24"/>
          <w:highlight w:val="white"/>
        </w:rPr>
        <w:t xml:space="preserve"> ([O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3679D5">
        <w:rPr>
          <w:rFonts w:cs="Times New Roman"/>
          <w:szCs w:val="24"/>
          <w:highlight w:val="white"/>
        </w:rPr>
        <w:t>Hb] / ([O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3679D5">
        <w:rPr>
          <w:rFonts w:cs="Times New Roman"/>
          <w:szCs w:val="24"/>
          <w:highlight w:val="white"/>
        </w:rPr>
        <w:t>Hb] + [</w:t>
      </w:r>
      <w:proofErr w:type="spellStart"/>
      <w:r w:rsidRPr="003679D5">
        <w:rPr>
          <w:rFonts w:cs="Times New Roman"/>
          <w:szCs w:val="24"/>
          <w:highlight w:val="white"/>
        </w:rPr>
        <w:t>HHb</w:t>
      </w:r>
      <w:proofErr w:type="spellEnd"/>
      <w:r w:rsidRPr="003679D5">
        <w:rPr>
          <w:rFonts w:cs="Times New Roman"/>
          <w:szCs w:val="24"/>
          <w:highlight w:val="white"/>
        </w:rPr>
        <w:t>]))</w:t>
      </w:r>
      <w:r w:rsidRPr="00772384">
        <w:rPr>
          <w:rFonts w:ascii="標楷體" w:hAnsi="標楷體" w:cs="Gungsuh"/>
          <w:szCs w:val="24"/>
          <w:highlight w:val="white"/>
        </w:rPr>
        <w:t>，做為控制變因。再藉由調控</w:t>
      </w:r>
      <w:proofErr w:type="spellStart"/>
      <w:r w:rsidRPr="003679D5">
        <w:rPr>
          <w:rFonts w:cs="Times New Roman"/>
          <w:szCs w:val="24"/>
          <w:highlight w:val="white"/>
        </w:rPr>
        <w:t>COHb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的比例</w:t>
      </w:r>
      <w:r w:rsidRPr="003679D5">
        <w:rPr>
          <w:rFonts w:cs="Times New Roman"/>
          <w:szCs w:val="24"/>
          <w:highlight w:val="white"/>
        </w:rPr>
        <w:t xml:space="preserve"> (</w:t>
      </w:r>
      <w:r w:rsidRPr="00772384">
        <w:rPr>
          <w:rFonts w:ascii="標楷體" w:hAnsi="標楷體" w:cs="Gungsuh"/>
          <w:szCs w:val="24"/>
          <w:highlight w:val="white"/>
        </w:rPr>
        <w:t>操縱變因</w:t>
      </w:r>
      <w:r w:rsidRPr="003679D5">
        <w:rPr>
          <w:rFonts w:cs="Times New Roman"/>
          <w:szCs w:val="24"/>
          <w:highlight w:val="white"/>
        </w:rPr>
        <w:t>)</w:t>
      </w:r>
      <w:r w:rsidRPr="00772384">
        <w:rPr>
          <w:rFonts w:ascii="標楷體" w:hAnsi="標楷體" w:cs="Gungsuh"/>
          <w:szCs w:val="24"/>
          <w:highlight w:val="white"/>
        </w:rPr>
        <w:t>，觀察</w:t>
      </w:r>
      <w:r w:rsidR="003679D5">
        <w:rPr>
          <w:rFonts w:cs="Times New Roman"/>
          <w:szCs w:val="24"/>
          <w:highlight w:val="white"/>
        </w:rPr>
        <w:t>R ratio</w:t>
      </w:r>
      <w:r w:rsidRPr="00772384">
        <w:rPr>
          <w:rFonts w:ascii="標楷體" w:hAnsi="標楷體" w:cs="Gungsuh"/>
          <w:szCs w:val="24"/>
          <w:highlight w:val="white"/>
        </w:rPr>
        <w:t>反映的</w:t>
      </w:r>
      <w:r w:rsidRPr="003679D5">
        <w:rPr>
          <w:rFonts w:cs="Times New Roman"/>
          <w:szCs w:val="24"/>
          <w:highlight w:val="white"/>
        </w:rPr>
        <w:t>SaO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與真正的</w:t>
      </w:r>
      <w:r w:rsidRPr="003679D5">
        <w:rPr>
          <w:rFonts w:cs="Times New Roman"/>
          <w:szCs w:val="24"/>
          <w:highlight w:val="white"/>
        </w:rPr>
        <w:t>FO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="003679D5">
        <w:rPr>
          <w:rFonts w:cs="Times New Roman"/>
          <w:szCs w:val="24"/>
          <w:highlight w:val="white"/>
        </w:rPr>
        <w:t>Hb</w:t>
      </w:r>
      <w:r w:rsidRPr="00772384">
        <w:rPr>
          <w:rFonts w:ascii="標楷體" w:hAnsi="標楷體" w:cs="Gungsuh"/>
          <w:szCs w:val="24"/>
          <w:highlight w:val="white"/>
        </w:rPr>
        <w:t>是否差異很大。</w:t>
      </w:r>
      <w:bookmarkStart w:id="0" w:name="_GoBack"/>
      <w:bookmarkEnd w:id="0"/>
    </w:p>
    <w:p w:rsidR="009C25DD" w:rsidRPr="00772384" w:rsidRDefault="002704A2">
      <w:pPr>
        <w:numPr>
          <w:ilvl w:val="0"/>
          <w:numId w:val="3"/>
        </w:numPr>
        <w:ind w:left="425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預定完成之工作：</w:t>
      </w:r>
    </w:p>
    <w:p w:rsidR="009C25DD" w:rsidRPr="001F59FA" w:rsidRDefault="002704A2">
      <w:pPr>
        <w:numPr>
          <w:ilvl w:val="0"/>
          <w:numId w:val="1"/>
        </w:numPr>
        <w:rPr>
          <w:rFonts w:cs="Times New Roman"/>
          <w:szCs w:val="24"/>
        </w:rPr>
      </w:pPr>
      <w:r w:rsidRPr="00772384">
        <w:rPr>
          <w:rFonts w:ascii="標楷體" w:hAnsi="標楷體" w:cs="Gungsuh"/>
          <w:szCs w:val="24"/>
          <w:highlight w:val="white"/>
        </w:rPr>
        <w:t>設定單一的</w:t>
      </w:r>
      <w:r w:rsidRPr="003679D5">
        <w:rPr>
          <w:rFonts w:cs="Times New Roman"/>
          <w:szCs w:val="24"/>
          <w:highlight w:val="white"/>
        </w:rPr>
        <w:t>functional SaO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、單一的</w:t>
      </w:r>
      <w:proofErr w:type="spellStart"/>
      <w:r w:rsidRPr="003679D5">
        <w:rPr>
          <w:rFonts w:cs="Times New Roman"/>
          <w:szCs w:val="24"/>
          <w:highlight w:val="white"/>
        </w:rPr>
        <w:t>COHb</w:t>
      </w:r>
      <w:proofErr w:type="spellEnd"/>
      <w:r w:rsidRPr="003679D5">
        <w:rPr>
          <w:rFonts w:cs="Times New Roman"/>
          <w:szCs w:val="24"/>
          <w:highlight w:val="white"/>
        </w:rPr>
        <w:t xml:space="preserve"> Level</w:t>
      </w:r>
      <w:r w:rsidRPr="00772384">
        <w:rPr>
          <w:rFonts w:ascii="標楷體" w:hAnsi="標楷體" w:cs="Gungsuh"/>
          <w:szCs w:val="24"/>
          <w:highlight w:val="white"/>
        </w:rPr>
        <w:t>，觀察</w:t>
      </w:r>
      <w:r w:rsidR="003679D5">
        <w:rPr>
          <w:rFonts w:cs="Times New Roman"/>
          <w:szCs w:val="24"/>
          <w:highlight w:val="white"/>
        </w:rPr>
        <w:t>R ratio</w:t>
      </w:r>
      <w:r w:rsidRPr="00772384">
        <w:rPr>
          <w:rFonts w:ascii="標楷體" w:hAnsi="標楷體" w:cs="Gungsuh"/>
          <w:szCs w:val="24"/>
          <w:highlight w:val="white"/>
        </w:rPr>
        <w:t>整體與內部分子分母</w:t>
      </w:r>
      <w:r w:rsidRPr="003679D5">
        <w:rPr>
          <w:rFonts w:cs="Times New Roman"/>
          <w:szCs w:val="24"/>
          <w:highlight w:val="white"/>
        </w:rPr>
        <w:t xml:space="preserve"> (Red-AC</w:t>
      </w:r>
      <w:r w:rsidRPr="00772384">
        <w:rPr>
          <w:rFonts w:ascii="標楷體" w:hAnsi="標楷體" w:cs="Gungsuh"/>
          <w:szCs w:val="24"/>
          <w:highlight w:val="white"/>
        </w:rPr>
        <w:t>、</w:t>
      </w:r>
      <w:r w:rsidRPr="003679D5">
        <w:rPr>
          <w:rFonts w:cs="Times New Roman"/>
          <w:szCs w:val="24"/>
          <w:highlight w:val="white"/>
        </w:rPr>
        <w:t>Red-DC</w:t>
      </w:r>
      <w:r w:rsidRPr="00772384">
        <w:rPr>
          <w:rFonts w:ascii="標楷體" w:hAnsi="標楷體" w:cs="Gungsuh"/>
          <w:szCs w:val="24"/>
          <w:highlight w:val="white"/>
        </w:rPr>
        <w:t>、</w:t>
      </w:r>
      <w:r w:rsidRPr="003679D5">
        <w:rPr>
          <w:rFonts w:cs="Times New Roman"/>
          <w:szCs w:val="24"/>
          <w:highlight w:val="white"/>
        </w:rPr>
        <w:t>IR-AC</w:t>
      </w:r>
      <w:r w:rsidRPr="00772384">
        <w:rPr>
          <w:rFonts w:ascii="標楷體" w:hAnsi="標楷體" w:cs="Gungsuh"/>
          <w:szCs w:val="24"/>
          <w:highlight w:val="white"/>
        </w:rPr>
        <w:t>、</w:t>
      </w:r>
      <w:r w:rsidRPr="003679D5">
        <w:rPr>
          <w:rFonts w:cs="Times New Roman"/>
          <w:szCs w:val="24"/>
          <w:highlight w:val="white"/>
        </w:rPr>
        <w:t xml:space="preserve">IR-DC) </w:t>
      </w:r>
      <w:r w:rsidRPr="00772384">
        <w:rPr>
          <w:rFonts w:ascii="標楷體" w:hAnsi="標楷體" w:cs="Gungsuh"/>
          <w:szCs w:val="24"/>
          <w:highlight w:val="white"/>
        </w:rPr>
        <w:t>的變化趨勢</w:t>
      </w:r>
      <w:r w:rsidRPr="003679D5">
        <w:rPr>
          <w:rFonts w:cs="Times New Roman"/>
          <w:szCs w:val="24"/>
          <w:highlight w:val="white"/>
        </w:rPr>
        <w:t xml:space="preserve"> (</w:t>
      </w:r>
      <w:r w:rsidRPr="00772384">
        <w:rPr>
          <w:rFonts w:ascii="標楷體" w:hAnsi="標楷體" w:cs="Gungsuh"/>
          <w:szCs w:val="24"/>
          <w:highlight w:val="white"/>
        </w:rPr>
        <w:t>與</w:t>
      </w:r>
      <w:proofErr w:type="spellStart"/>
      <w:r w:rsidR="003679D5">
        <w:rPr>
          <w:rFonts w:cs="Times New Roman"/>
          <w:szCs w:val="24"/>
          <w:highlight w:val="white"/>
        </w:rPr>
        <w:t>COHb</w:t>
      </w:r>
      <w:proofErr w:type="spellEnd"/>
      <w:r w:rsidR="003679D5">
        <w:rPr>
          <w:rFonts w:cs="Times New Roman"/>
          <w:szCs w:val="24"/>
          <w:highlight w:val="white"/>
        </w:rPr>
        <w:t xml:space="preserve"> Level = 0</w:t>
      </w:r>
      <w:r w:rsidRPr="00772384">
        <w:rPr>
          <w:rFonts w:ascii="標楷體" w:hAnsi="標楷體" w:cs="Gungsuh"/>
          <w:szCs w:val="24"/>
          <w:highlight w:val="white"/>
        </w:rPr>
        <w:t>的情況相比</w:t>
      </w:r>
      <w:r w:rsidRPr="003679D5">
        <w:rPr>
          <w:rFonts w:cs="Times New Roman"/>
          <w:szCs w:val="24"/>
          <w:highlight w:val="white"/>
        </w:rPr>
        <w:t>)</w:t>
      </w:r>
      <w:r w:rsidRPr="00772384">
        <w:rPr>
          <w:rFonts w:ascii="標楷體" w:hAnsi="標楷體" w:cs="Gungsuh"/>
          <w:szCs w:val="24"/>
          <w:highlight w:val="white"/>
        </w:rPr>
        <w:t>。</w:t>
      </w:r>
      <w:r w:rsidR="001F59FA" w:rsidRPr="001F59FA">
        <w:rPr>
          <w:rFonts w:cs="Times New Roman"/>
          <w:szCs w:val="24"/>
        </w:rPr>
        <w:t>(Sensitivity analysis</w:t>
      </w:r>
      <w:r w:rsidR="001F59FA">
        <w:rPr>
          <w:rFonts w:cs="Times New Roman"/>
          <w:szCs w:val="24"/>
        </w:rPr>
        <w:t xml:space="preserve"> to the change of </w:t>
      </w:r>
      <w:proofErr w:type="spellStart"/>
      <w:r w:rsidR="001F59FA">
        <w:rPr>
          <w:rFonts w:cs="Times New Roman"/>
          <w:szCs w:val="24"/>
        </w:rPr>
        <w:t>COHb</w:t>
      </w:r>
      <w:proofErr w:type="spellEnd"/>
      <w:r w:rsidR="001F59FA" w:rsidRPr="001F59FA">
        <w:rPr>
          <w:rFonts w:cs="Times New Roman"/>
          <w:szCs w:val="24"/>
        </w:rPr>
        <w:t>)</w:t>
      </w:r>
    </w:p>
    <w:p w:rsidR="009C25DD" w:rsidRPr="00772384" w:rsidRDefault="00270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Times New Roman"/>
          <w:szCs w:val="24"/>
        </w:rPr>
      </w:pPr>
      <w:r w:rsidRPr="00772384">
        <w:rPr>
          <w:rFonts w:ascii="標楷體" w:hAnsi="標楷體" w:cs="Gungsuh"/>
          <w:szCs w:val="24"/>
          <w:highlight w:val="white"/>
        </w:rPr>
        <w:t>設定單一</w:t>
      </w:r>
      <w:r w:rsidRPr="003679D5">
        <w:rPr>
          <w:rFonts w:cs="Times New Roman"/>
          <w:szCs w:val="24"/>
          <w:highlight w:val="white"/>
        </w:rPr>
        <w:t>functional SaO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，觀察在不同比例的</w:t>
      </w:r>
      <w:proofErr w:type="spellStart"/>
      <w:r w:rsidR="003679D5">
        <w:rPr>
          <w:rFonts w:cs="Times New Roman"/>
          <w:szCs w:val="24"/>
          <w:highlight w:val="white"/>
        </w:rPr>
        <w:t>COHb</w:t>
      </w:r>
      <w:proofErr w:type="spellEnd"/>
      <w:r w:rsidR="003679D5">
        <w:rPr>
          <w:rFonts w:cs="Times New Roman"/>
          <w:szCs w:val="24"/>
          <w:highlight w:val="white"/>
        </w:rPr>
        <w:t xml:space="preserve"> Level</w:t>
      </w:r>
      <w:r w:rsidRPr="00772384">
        <w:rPr>
          <w:rFonts w:ascii="標楷體" w:hAnsi="標楷體" w:cs="Gungsuh"/>
          <w:szCs w:val="24"/>
          <w:highlight w:val="white"/>
        </w:rPr>
        <w:t>下，</w:t>
      </w:r>
      <w:proofErr w:type="spellStart"/>
      <w:r w:rsidR="003679D5">
        <w:rPr>
          <w:rFonts w:cs="Times New Roman"/>
          <w:szCs w:val="24"/>
          <w:highlight w:val="white"/>
        </w:rPr>
        <w:t>COHb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會如何影響</w:t>
      </w:r>
      <w:r w:rsidRPr="003679D5">
        <w:rPr>
          <w:rFonts w:cs="Times New Roman"/>
          <w:szCs w:val="24"/>
        </w:rPr>
        <w:t>R ratio</w:t>
      </w:r>
      <w:r w:rsidRPr="00772384">
        <w:rPr>
          <w:rFonts w:ascii="標楷體" w:hAnsi="標楷體" w:cs="Arial Unicode MS"/>
          <w:szCs w:val="24"/>
        </w:rPr>
        <w:t>對應至的</w:t>
      </w:r>
      <w:r w:rsidRPr="003679D5">
        <w:rPr>
          <w:rFonts w:cs="Times New Roman"/>
          <w:szCs w:val="24"/>
        </w:rPr>
        <w:t>Sa</w:t>
      </w:r>
      <w:r w:rsidRPr="003679D5">
        <w:rPr>
          <w:rFonts w:cs="Times New Roman"/>
          <w:szCs w:val="24"/>
          <w:highlight w:val="white"/>
        </w:rPr>
        <w:t>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，並與真正代表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血紅素攜氧比例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的</w:t>
      </w:r>
      <w:r w:rsidRPr="003679D5">
        <w:rPr>
          <w:rFonts w:cs="Times New Roman"/>
          <w:szCs w:val="24"/>
          <w:highlight w:val="white"/>
        </w:rPr>
        <w:t>FO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="003679D5">
        <w:rPr>
          <w:rFonts w:cs="Times New Roman"/>
          <w:szCs w:val="24"/>
          <w:highlight w:val="white"/>
        </w:rPr>
        <w:t>Hb</w:t>
      </w:r>
      <w:r w:rsidRPr="00772384">
        <w:rPr>
          <w:rFonts w:ascii="標楷體" w:hAnsi="標楷體" w:cs="Gungsuh"/>
          <w:szCs w:val="24"/>
          <w:highlight w:val="white"/>
        </w:rPr>
        <w:t>做相比。</w:t>
      </w:r>
    </w:p>
    <w:p w:rsidR="009C25DD" w:rsidRPr="00772384" w:rsidRDefault="00270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hAnsi="標楷體" w:cs="Times New Roman"/>
          <w:szCs w:val="24"/>
          <w:highlight w:val="white"/>
        </w:rPr>
      </w:pPr>
      <w:r w:rsidRPr="00772384">
        <w:rPr>
          <w:rFonts w:ascii="標楷體" w:hAnsi="標楷體" w:cs="Gungsuh"/>
          <w:szCs w:val="24"/>
          <w:highlight w:val="white"/>
        </w:rPr>
        <w:t>設定多個</w:t>
      </w:r>
      <w:r w:rsidRPr="003679D5">
        <w:rPr>
          <w:rFonts w:cs="Times New Roman"/>
          <w:szCs w:val="24"/>
          <w:highlight w:val="white"/>
        </w:rPr>
        <w:t>functional SaO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，例如</w:t>
      </w:r>
      <w:r w:rsidRPr="003679D5">
        <w:rPr>
          <w:rFonts w:cs="Times New Roman"/>
          <w:szCs w:val="24"/>
          <w:highlight w:val="white"/>
        </w:rPr>
        <w:t>90%</w:t>
      </w:r>
      <w:r w:rsidRPr="003679D5">
        <w:rPr>
          <w:rFonts w:cs="Times New Roman"/>
          <w:szCs w:val="24"/>
          <w:highlight w:val="white"/>
        </w:rPr>
        <w:t>、</w:t>
      </w:r>
      <w:r w:rsidRPr="003679D5">
        <w:rPr>
          <w:rFonts w:cs="Times New Roman"/>
          <w:szCs w:val="24"/>
          <w:highlight w:val="white"/>
        </w:rPr>
        <w:t>95%</w:t>
      </w:r>
      <w:r w:rsidRPr="003679D5">
        <w:rPr>
          <w:rFonts w:cs="Times New Roman"/>
          <w:szCs w:val="24"/>
          <w:highlight w:val="white"/>
        </w:rPr>
        <w:t>、</w:t>
      </w:r>
      <w:r w:rsidRPr="003679D5">
        <w:rPr>
          <w:rFonts w:cs="Times New Roman"/>
          <w:szCs w:val="24"/>
          <w:highlight w:val="white"/>
        </w:rPr>
        <w:t>99%</w:t>
      </w:r>
      <w:r w:rsidRPr="00772384">
        <w:rPr>
          <w:rFonts w:ascii="標楷體" w:hAnsi="標楷體" w:cs="Gungsuh"/>
          <w:szCs w:val="24"/>
          <w:highlight w:val="white"/>
        </w:rPr>
        <w:t>。觀察各自在不同比例的</w:t>
      </w:r>
      <w:proofErr w:type="spellStart"/>
      <w:r w:rsidR="003679D5">
        <w:rPr>
          <w:rFonts w:cs="Times New Roman"/>
          <w:szCs w:val="24"/>
          <w:highlight w:val="white"/>
        </w:rPr>
        <w:t>COHb</w:t>
      </w:r>
      <w:proofErr w:type="spellEnd"/>
      <w:r w:rsidR="003679D5">
        <w:rPr>
          <w:rFonts w:cs="Times New Roman"/>
          <w:szCs w:val="24"/>
          <w:highlight w:val="white"/>
        </w:rPr>
        <w:t xml:space="preserve"> Level</w:t>
      </w:r>
      <w:r w:rsidRPr="00772384">
        <w:rPr>
          <w:rFonts w:ascii="標楷體" w:hAnsi="標楷體" w:cs="Gungsuh"/>
          <w:szCs w:val="24"/>
          <w:highlight w:val="white"/>
        </w:rPr>
        <w:t>下，</w:t>
      </w:r>
      <w:proofErr w:type="spellStart"/>
      <w:r w:rsidRPr="003679D5">
        <w:rPr>
          <w:rFonts w:cs="Times New Roman"/>
          <w:szCs w:val="24"/>
          <w:highlight w:val="white"/>
        </w:rPr>
        <w:t>COHb</w:t>
      </w:r>
      <w:proofErr w:type="spellEnd"/>
      <w:r w:rsidRPr="00772384">
        <w:rPr>
          <w:rFonts w:ascii="標楷體" w:hAnsi="標楷體" w:cs="Gungsuh"/>
          <w:szCs w:val="24"/>
          <w:highlight w:val="white"/>
        </w:rPr>
        <w:t>會如何影響</w:t>
      </w:r>
      <w:r w:rsidRPr="003679D5">
        <w:rPr>
          <w:rFonts w:cs="Times New Roman"/>
          <w:szCs w:val="24"/>
        </w:rPr>
        <w:t>R ratio</w:t>
      </w:r>
      <w:r w:rsidRPr="00772384">
        <w:rPr>
          <w:rFonts w:ascii="標楷體" w:hAnsi="標楷體" w:cs="Arial Unicode MS"/>
          <w:szCs w:val="24"/>
        </w:rPr>
        <w:t>對應至的</w:t>
      </w:r>
      <w:r w:rsidRPr="003679D5">
        <w:rPr>
          <w:rFonts w:cs="Times New Roman"/>
          <w:szCs w:val="24"/>
        </w:rPr>
        <w:t>Sa</w:t>
      </w:r>
      <w:r w:rsidRPr="003679D5">
        <w:rPr>
          <w:rFonts w:cs="Times New Roman"/>
          <w:szCs w:val="24"/>
          <w:highlight w:val="white"/>
        </w:rPr>
        <w:t>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Pr="00772384">
        <w:rPr>
          <w:rFonts w:ascii="標楷體" w:hAnsi="標楷體" w:cs="Gungsuh"/>
          <w:szCs w:val="24"/>
          <w:highlight w:val="white"/>
        </w:rPr>
        <w:t>，並與真正代表</w:t>
      </w:r>
      <w:proofErr w:type="gramStart"/>
      <w:r w:rsidRPr="00772384">
        <w:rPr>
          <w:rFonts w:ascii="標楷體" w:hAnsi="標楷體" w:cs="Gungsuh"/>
          <w:szCs w:val="24"/>
          <w:highlight w:val="white"/>
        </w:rPr>
        <w:t>血紅素攜氧比例</w:t>
      </w:r>
      <w:proofErr w:type="gramEnd"/>
      <w:r w:rsidRPr="00772384">
        <w:rPr>
          <w:rFonts w:ascii="標楷體" w:hAnsi="標楷體" w:cs="Gungsuh"/>
          <w:szCs w:val="24"/>
          <w:highlight w:val="white"/>
        </w:rPr>
        <w:t>的</w:t>
      </w:r>
      <w:r w:rsidRPr="003679D5">
        <w:rPr>
          <w:rFonts w:cs="Times New Roman"/>
          <w:szCs w:val="24"/>
          <w:highlight w:val="white"/>
        </w:rPr>
        <w:t>FO</w:t>
      </w:r>
      <w:r w:rsidRPr="003679D5">
        <w:rPr>
          <w:rFonts w:cs="Times New Roman"/>
          <w:szCs w:val="24"/>
          <w:highlight w:val="white"/>
          <w:vertAlign w:val="subscript"/>
        </w:rPr>
        <w:t>2</w:t>
      </w:r>
      <w:r w:rsidR="003679D5">
        <w:rPr>
          <w:rFonts w:cs="Times New Roman"/>
          <w:szCs w:val="24"/>
          <w:highlight w:val="white"/>
        </w:rPr>
        <w:t>Hb</w:t>
      </w:r>
      <w:r w:rsidRPr="00772384">
        <w:rPr>
          <w:rFonts w:ascii="標楷體" w:hAnsi="標楷體" w:cs="Gungsuh"/>
          <w:szCs w:val="24"/>
          <w:highlight w:val="white"/>
        </w:rPr>
        <w:t>做相比。</w:t>
      </w:r>
    </w:p>
    <w:p w:rsidR="009C25DD" w:rsidRPr="00772384" w:rsidRDefault="002704A2">
      <w:pPr>
        <w:numPr>
          <w:ilvl w:val="0"/>
          <w:numId w:val="3"/>
        </w:numPr>
        <w:ind w:left="425"/>
        <w:rPr>
          <w:rFonts w:ascii="標楷體" w:hAnsi="標楷體"/>
          <w:szCs w:val="24"/>
        </w:rPr>
      </w:pPr>
      <w:r w:rsidRPr="00772384">
        <w:rPr>
          <w:rFonts w:ascii="標楷體" w:hAnsi="標楷體" w:cs="Arial Unicode MS"/>
          <w:szCs w:val="24"/>
        </w:rPr>
        <w:t>參考文獻：</w:t>
      </w:r>
    </w:p>
    <w:p w:rsidR="009C25DD" w:rsidRPr="003679D5" w:rsidRDefault="002704A2">
      <w:pPr>
        <w:numPr>
          <w:ilvl w:val="0"/>
          <w:numId w:val="5"/>
        </w:numPr>
        <w:rPr>
          <w:rFonts w:cs="Times New Roman"/>
          <w:szCs w:val="24"/>
        </w:rPr>
      </w:pPr>
      <w:r w:rsidRPr="003679D5">
        <w:rPr>
          <w:rFonts w:cs="Times New Roman"/>
          <w:szCs w:val="24"/>
          <w:highlight w:val="white"/>
        </w:rPr>
        <w:t xml:space="preserve">Chan, E. D., Chan, M. M., &amp; Chan, M. M. (2013, March 13). Pulse oximetry: Understanding its basic principles facilitates appreciation of its limitations. Retrieved from </w:t>
      </w:r>
      <w:hyperlink r:id="rId9">
        <w:r w:rsidRPr="003679D5">
          <w:rPr>
            <w:rFonts w:cs="Times New Roman"/>
            <w:color w:val="1155CC"/>
            <w:szCs w:val="24"/>
            <w:highlight w:val="white"/>
            <w:u w:val="single"/>
          </w:rPr>
          <w:t>https://www.sciencedirect.com/science/article/pii/S095461111300053X</w:t>
        </w:r>
      </w:hyperlink>
    </w:p>
    <w:p w:rsidR="009C25DD" w:rsidRPr="003679D5" w:rsidRDefault="001F59FA">
      <w:pPr>
        <w:numPr>
          <w:ilvl w:val="0"/>
          <w:numId w:val="5"/>
        </w:numPr>
        <w:rPr>
          <w:rFonts w:cs="Times New Roman"/>
          <w:szCs w:val="24"/>
          <w:highlight w:val="white"/>
        </w:rPr>
      </w:pPr>
      <w:hyperlink r:id="rId10">
        <w:r w:rsidR="002704A2" w:rsidRPr="003679D5">
          <w:rPr>
            <w:rFonts w:cs="Times New Roman"/>
            <w:color w:val="1155CC"/>
            <w:szCs w:val="24"/>
            <w:highlight w:val="white"/>
            <w:u w:val="single"/>
          </w:rPr>
          <w:t>The pathophysiology of CO poisoning</w:t>
        </w:r>
      </w:hyperlink>
    </w:p>
    <w:p w:rsidR="009C25DD" w:rsidRPr="00772384" w:rsidRDefault="009C25DD">
      <w:pPr>
        <w:rPr>
          <w:rFonts w:ascii="標楷體" w:hAnsi="標楷體"/>
          <w:szCs w:val="24"/>
        </w:rPr>
      </w:pPr>
    </w:p>
    <w:sectPr w:rsidR="009C25DD" w:rsidRPr="007723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10BD"/>
    <w:multiLevelType w:val="multilevel"/>
    <w:tmpl w:val="A5A88BA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4473C"/>
    <w:multiLevelType w:val="multilevel"/>
    <w:tmpl w:val="A4CCD10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7C62C6"/>
    <w:multiLevelType w:val="multilevel"/>
    <w:tmpl w:val="F56A994A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123196"/>
    <w:multiLevelType w:val="multilevel"/>
    <w:tmpl w:val="E77C15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A50C77"/>
    <w:multiLevelType w:val="multilevel"/>
    <w:tmpl w:val="A75E2F8A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DD"/>
    <w:rsid w:val="00176B1A"/>
    <w:rsid w:val="001F59FA"/>
    <w:rsid w:val="002704A2"/>
    <w:rsid w:val="003679D5"/>
    <w:rsid w:val="005909BB"/>
    <w:rsid w:val="00772384"/>
    <w:rsid w:val="00916238"/>
    <w:rsid w:val="009C25DD"/>
    <w:rsid w:val="00F5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B8DF"/>
  <w15:docId w15:val="{AF24B083-F9B6-4B3F-9679-D63FFC00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72384"/>
    <w:rPr>
      <w:rFonts w:ascii="Times New Roman" w:eastAsia="標楷體" w:hAnsi="Times New Roman"/>
      <w:sz w:val="24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/>
      <w:color w:val="666666"/>
      <w:sz w:val="30"/>
      <w:szCs w:val="30"/>
    </w:rPr>
  </w:style>
  <w:style w:type="paragraph" w:styleId="a5">
    <w:name w:val="Quote"/>
    <w:basedOn w:val="a"/>
    <w:next w:val="a"/>
    <w:link w:val="a6"/>
    <w:uiPriority w:val="29"/>
    <w:qFormat/>
    <w:rsid w:val="00F54FFB"/>
    <w:pPr>
      <w:spacing w:before="200" w:after="160"/>
      <w:ind w:left="864" w:right="864"/>
      <w:jc w:val="center"/>
    </w:pPr>
    <w:rPr>
      <w:i/>
      <w:iCs/>
      <w:color w:val="000000" w:themeColor="text1"/>
    </w:rPr>
  </w:style>
  <w:style w:type="character" w:customStyle="1" w:styleId="a6">
    <w:name w:val="引文 字元"/>
    <w:basedOn w:val="a0"/>
    <w:link w:val="a5"/>
    <w:uiPriority w:val="29"/>
    <w:rsid w:val="00F54FFB"/>
    <w:rPr>
      <w:rFonts w:ascii="Times New Roman" w:eastAsia="標楷體" w:hAnsi="Times New Roman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torlib.info/pediatric/schafermeyers-pediatric-emergency-medicine/12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95461111300053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 Siang Syu</cp:lastModifiedBy>
  <cp:revision>5</cp:revision>
  <dcterms:created xsi:type="dcterms:W3CDTF">2020-06-22T07:29:00Z</dcterms:created>
  <dcterms:modified xsi:type="dcterms:W3CDTF">2020-06-22T09:16:00Z</dcterms:modified>
</cp:coreProperties>
</file>