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85A" w:rsidRDefault="0007085A" w:rsidP="0007085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Cross validation</w:t>
      </w:r>
    </w:p>
    <w:p w:rsidR="0007085A" w:rsidRDefault="0007085A" w:rsidP="0007085A">
      <w:pPr>
        <w:rPr>
          <w:b/>
          <w:bCs/>
          <w:u w:val="single"/>
          <w:lang w:val="en-US"/>
        </w:rPr>
      </w:pPr>
      <w:hyperlink r:id="rId5" w:history="1">
        <w:r w:rsidRPr="00E54788">
          <w:rPr>
            <w:rStyle w:val="Lienhypertexte"/>
            <w:lang w:val="en-US"/>
          </w:rPr>
          <w:t>https://en.wikipedia.org/wiki/Cross-validation_(statistics)</w:t>
        </w:r>
      </w:hyperlink>
    </w:p>
    <w:p w:rsidR="0007085A" w:rsidRPr="00547689" w:rsidRDefault="0007085A" w:rsidP="0007085A">
      <w:pPr>
        <w:jc w:val="both"/>
        <w:rPr>
          <w:lang w:val="en-US"/>
        </w:rPr>
      </w:pPr>
      <w:r w:rsidRPr="00547689">
        <w:rPr>
          <w:lang w:val="en-US"/>
        </w:rPr>
        <w:t>Exhaustive cross-validation</w:t>
      </w:r>
      <w:r>
        <w:rPr>
          <w:lang w:val="en-US"/>
        </w:rPr>
        <w:t xml:space="preserve">: </w:t>
      </w:r>
      <w:r w:rsidRPr="00547689">
        <w:rPr>
          <w:lang w:val="en-US"/>
        </w:rPr>
        <w:t>Exhaustive cross-validation methods are cross-validation methods which learn and test on all possible ways to divide the original sample into a training and a validation set.</w:t>
      </w:r>
    </w:p>
    <w:p w:rsidR="003F3781" w:rsidRDefault="0007085A" w:rsidP="0007085A">
      <w:hyperlink r:id="rId6" w:history="1">
        <w:r w:rsidRPr="0007085A">
          <w:rPr>
            <w:rStyle w:val="Lienhypertexte"/>
            <w:lang w:val="en-US"/>
          </w:rPr>
          <w:t>https://openclassrooms.com/fr/courses/4297211-evaluez-et-ameliorez-les-performances-dun-modele-de-machine-learning/4308241-mettez-en-place-un-cadre-de-validation-croisee</w:t>
        </w:r>
      </w:hyperlink>
    </w:p>
    <w:p w:rsidR="0007085A" w:rsidRDefault="0007085A" w:rsidP="000708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Il ne faut </w:t>
      </w:r>
      <w:r>
        <w:rPr>
          <w:rStyle w:val="lev"/>
          <w:rFonts w:ascii="Arial" w:hAnsi="Arial" w:cs="Arial"/>
          <w:color w:val="000000"/>
        </w:rPr>
        <w:t>jamais</w:t>
      </w:r>
      <w:r>
        <w:rPr>
          <w:rFonts w:ascii="Arial" w:hAnsi="Arial" w:cs="Arial"/>
          <w:color w:val="000000"/>
        </w:rPr>
        <w:t> évaluer un modèle sur des points qui ont été utilisés pour l’entraîner.</w:t>
      </w:r>
    </w:p>
    <w:p w:rsidR="0007085A" w:rsidRDefault="0007085A" w:rsidP="000708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 sépare donc les données entre </w:t>
      </w:r>
      <w:r>
        <w:rPr>
          <w:rStyle w:val="lev"/>
          <w:rFonts w:ascii="Arial" w:hAnsi="Arial" w:cs="Arial"/>
          <w:color w:val="000000"/>
        </w:rPr>
        <w:t>un jeu d’entraînement</w:t>
      </w:r>
      <w:r>
        <w:rPr>
          <w:rFonts w:ascii="Arial" w:hAnsi="Arial" w:cs="Arial"/>
          <w:color w:val="000000"/>
        </w:rPr>
        <w:t>, sur lequel on apprend le modèle, et </w:t>
      </w:r>
      <w:r>
        <w:rPr>
          <w:rStyle w:val="lev"/>
          <w:rFonts w:ascii="Arial" w:hAnsi="Arial" w:cs="Arial"/>
          <w:color w:val="000000"/>
        </w:rPr>
        <w:t>un jeu de test</w:t>
      </w:r>
      <w:r>
        <w:rPr>
          <w:rFonts w:ascii="Arial" w:hAnsi="Arial" w:cs="Arial"/>
          <w:color w:val="000000"/>
        </w:rPr>
        <w:t>, sur lequel on l’évalue.</w:t>
      </w:r>
    </w:p>
    <w:p w:rsidR="0007085A" w:rsidRDefault="0007085A" w:rsidP="000708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Pour utiliser l’intégralité de nos données pour entraîner et pour tester, et pour éviter un biais potentiel lié au fait de faire une évaluation unique, </w:t>
      </w:r>
      <w:r>
        <w:rPr>
          <w:rStyle w:val="lev"/>
          <w:rFonts w:ascii="Arial" w:hAnsi="Arial" w:cs="Arial"/>
          <w:color w:val="000000"/>
        </w:rPr>
        <w:t>on préfère faire une validation croisée</w:t>
      </w:r>
      <w:r>
        <w:rPr>
          <w:rFonts w:ascii="Arial" w:hAnsi="Arial" w:cs="Arial"/>
          <w:color w:val="000000"/>
        </w:rPr>
        <w:t>.</w:t>
      </w:r>
    </w:p>
    <w:p w:rsidR="0007085A" w:rsidRDefault="0007085A" w:rsidP="000708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Dans le cas d’un problème de classification, on fait attention à </w:t>
      </w:r>
      <w:r>
        <w:rPr>
          <w:rStyle w:val="lev"/>
          <w:rFonts w:ascii="Arial" w:hAnsi="Arial" w:cs="Arial"/>
          <w:color w:val="000000"/>
        </w:rPr>
        <w:t>stratifier la validation croisée</w:t>
      </w:r>
      <w:r>
        <w:rPr>
          <w:rFonts w:ascii="Arial" w:hAnsi="Arial" w:cs="Arial"/>
          <w:color w:val="000000"/>
        </w:rPr>
        <w:t> pour éviter d’introduire des biais.</w:t>
      </w:r>
    </w:p>
    <w:p w:rsidR="0007085A" w:rsidRDefault="0007085A" w:rsidP="0007085A">
      <w:pPr>
        <w:pBdr>
          <w:bottom w:val="single" w:sz="6" w:space="0" w:color="D2D2D2"/>
        </w:pBd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07085A" w:rsidRPr="0007085A" w:rsidRDefault="0007085A" w:rsidP="0007085A">
      <w:pPr>
        <w:pBdr>
          <w:bottom w:val="single" w:sz="6" w:space="0" w:color="D2D2D2"/>
        </w:pBd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07085A">
        <w:rPr>
          <w:rFonts w:ascii="Arial" w:eastAsia="Times New Roman" w:hAnsi="Arial" w:cs="Arial"/>
          <w:b/>
          <w:bCs/>
          <w:sz w:val="27"/>
          <w:szCs w:val="27"/>
        </w:rPr>
        <w:t>Leave</w:t>
      </w:r>
      <w:proofErr w:type="spellEnd"/>
      <w:r w:rsidRPr="0007085A">
        <w:rPr>
          <w:rFonts w:ascii="Arial" w:eastAsia="Times New Roman" w:hAnsi="Arial" w:cs="Arial"/>
          <w:b/>
          <w:bCs/>
          <w:sz w:val="27"/>
          <w:szCs w:val="27"/>
        </w:rPr>
        <w:t>-one-out</w:t>
      </w:r>
    </w:p>
    <w:p w:rsidR="0007085A" w:rsidRPr="0007085A" w:rsidRDefault="0007085A" w:rsidP="0007085A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085A">
        <w:rPr>
          <w:rFonts w:ascii="Arial" w:eastAsia="Times New Roman" w:hAnsi="Arial" w:cs="Arial"/>
          <w:color w:val="000000"/>
          <w:sz w:val="24"/>
          <w:szCs w:val="24"/>
        </w:rPr>
        <w:t xml:space="preserve">Comment choisir le nombre de </w:t>
      </w:r>
      <w:proofErr w:type="spellStart"/>
      <w:r w:rsidRPr="0007085A">
        <w:rPr>
          <w:rFonts w:ascii="Arial" w:eastAsia="Times New Roman" w:hAnsi="Arial" w:cs="Arial"/>
          <w:color w:val="000000"/>
          <w:sz w:val="24"/>
          <w:szCs w:val="24"/>
        </w:rPr>
        <w:t>folds</w:t>
      </w:r>
      <w:proofErr w:type="spellEnd"/>
      <w:r w:rsidRPr="0007085A">
        <w:rPr>
          <w:rFonts w:ascii="Arial" w:eastAsia="Times New Roman" w:hAnsi="Arial" w:cs="Arial"/>
          <w:color w:val="000000"/>
          <w:sz w:val="24"/>
          <w:szCs w:val="24"/>
        </w:rPr>
        <w:t>, k ?</w:t>
      </w:r>
    </w:p>
    <w:p w:rsidR="0007085A" w:rsidRPr="0007085A" w:rsidRDefault="0007085A" w:rsidP="00070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085A">
        <w:rPr>
          <w:rFonts w:ascii="Arial" w:eastAsia="Times New Roman" w:hAnsi="Arial" w:cs="Arial"/>
          <w:color w:val="000000"/>
          <w:sz w:val="24"/>
          <w:szCs w:val="24"/>
        </w:rPr>
        <w:t xml:space="preserve">Rappelez-vous, moins il y a de données disponibles pour l’entraînement, moins on est capable de bien apprendre. Or chaque </w:t>
      </w:r>
      <w:proofErr w:type="spellStart"/>
      <w:r w:rsidRPr="0007085A">
        <w:rPr>
          <w:rFonts w:ascii="Arial" w:eastAsia="Times New Roman" w:hAnsi="Arial" w:cs="Arial"/>
          <w:color w:val="000000"/>
          <w:sz w:val="24"/>
          <w:szCs w:val="24"/>
        </w:rPr>
        <w:t>fold</w:t>
      </w:r>
      <w:proofErr w:type="spellEnd"/>
      <w:r w:rsidRPr="0007085A">
        <w:rPr>
          <w:rFonts w:ascii="Arial" w:eastAsia="Times New Roman" w:hAnsi="Arial" w:cs="Arial"/>
          <w:color w:val="000000"/>
          <w:sz w:val="24"/>
          <w:szCs w:val="24"/>
        </w:rPr>
        <w:t xml:space="preserve"> contient </w:t>
      </w:r>
      <w:r w:rsidRPr="0007085A">
        <w:rPr>
          <w:rFonts w:ascii="MathJax_Main" w:eastAsia="Times New Roman" w:hAnsi="MathJax_Main" w:cs="Arial"/>
          <w:color w:val="000000"/>
          <w:sz w:val="21"/>
          <w:szCs w:val="21"/>
          <w:bdr w:val="none" w:sz="0" w:space="0" w:color="auto" w:frame="1"/>
        </w:rPr>
        <w:t>(</w:t>
      </w:r>
      <w:r w:rsidRPr="0007085A">
        <w:rPr>
          <w:rFonts w:ascii="MathJax_Math-italic" w:eastAsia="Times New Roman" w:hAnsi="MathJax_Math-italic" w:cs="Arial"/>
          <w:color w:val="000000"/>
          <w:sz w:val="21"/>
          <w:szCs w:val="21"/>
          <w:bdr w:val="none" w:sz="0" w:space="0" w:color="auto" w:frame="1"/>
        </w:rPr>
        <w:t>k</w:t>
      </w:r>
      <w:r w:rsidRPr="0007085A">
        <w:rPr>
          <w:rFonts w:ascii="MathJax_Main" w:eastAsia="Times New Roman" w:hAnsi="MathJax_Main" w:cs="Arial"/>
          <w:color w:val="000000"/>
          <w:sz w:val="21"/>
          <w:szCs w:val="21"/>
          <w:bdr w:val="none" w:sz="0" w:space="0" w:color="auto" w:frame="1"/>
        </w:rPr>
        <w:t>−1)</w:t>
      </w:r>
      <w:proofErr w:type="spellStart"/>
      <w:r w:rsidRPr="0007085A">
        <w:rPr>
          <w:rFonts w:ascii="MathJax_Math-italic" w:eastAsia="Times New Roman" w:hAnsi="MathJax_Math-italic" w:cs="Arial"/>
          <w:color w:val="000000"/>
          <w:sz w:val="21"/>
          <w:szCs w:val="21"/>
          <w:bdr w:val="none" w:sz="0" w:space="0" w:color="auto" w:frame="1"/>
        </w:rPr>
        <w:t>nk</w:t>
      </w:r>
      <w:proofErr w:type="spellEnd"/>
      <w:r w:rsidRPr="0007085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(k−1)</w:t>
      </w:r>
      <w:proofErr w:type="spellStart"/>
      <w:r w:rsidRPr="0007085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nk</w:t>
      </w:r>
      <w:proofErr w:type="spellEnd"/>
      <w:r w:rsidRPr="0007085A">
        <w:rPr>
          <w:rFonts w:ascii="Arial" w:eastAsia="Times New Roman" w:hAnsi="Arial" w:cs="Arial"/>
          <w:color w:val="000000"/>
          <w:sz w:val="24"/>
          <w:szCs w:val="24"/>
        </w:rPr>
        <w:t>  points (si </w:t>
      </w:r>
      <w:proofErr w:type="spellStart"/>
      <w:r w:rsidRPr="0007085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</w:rPr>
        <w:t>n</w:t>
      </w:r>
      <w:r w:rsidRPr="0007085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n</w:t>
      </w:r>
      <w:proofErr w:type="spellEnd"/>
      <w:r w:rsidRPr="0007085A">
        <w:rPr>
          <w:rFonts w:ascii="Arial" w:eastAsia="Times New Roman" w:hAnsi="Arial" w:cs="Arial"/>
          <w:color w:val="000000"/>
          <w:sz w:val="24"/>
          <w:szCs w:val="24"/>
        </w:rPr>
        <w:t xml:space="preserve"> est la taille du jeu complet). Si on pousse ce raisonnement, on fait autant de </w:t>
      </w:r>
      <w:proofErr w:type="spellStart"/>
      <w:r w:rsidRPr="0007085A">
        <w:rPr>
          <w:rFonts w:ascii="Arial" w:eastAsia="Times New Roman" w:hAnsi="Arial" w:cs="Arial"/>
          <w:color w:val="000000"/>
          <w:sz w:val="24"/>
          <w:szCs w:val="24"/>
        </w:rPr>
        <w:t>folds</w:t>
      </w:r>
      <w:proofErr w:type="spellEnd"/>
      <w:r w:rsidRPr="0007085A">
        <w:rPr>
          <w:rFonts w:ascii="Arial" w:eastAsia="Times New Roman" w:hAnsi="Arial" w:cs="Arial"/>
          <w:color w:val="000000"/>
          <w:sz w:val="24"/>
          <w:szCs w:val="24"/>
        </w:rPr>
        <w:t xml:space="preserve"> que de points dans le jeu complet (c’est à dire n </w:t>
      </w:r>
      <w:r w:rsidRPr="0007085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</w:rPr>
        <w:t>)</w:t>
      </w:r>
      <w:r w:rsidRPr="0007085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)</w:t>
      </w:r>
      <w:r w:rsidRPr="0007085A">
        <w:rPr>
          <w:rFonts w:ascii="Arial" w:eastAsia="Times New Roman" w:hAnsi="Arial" w:cs="Arial"/>
          <w:color w:val="000000"/>
          <w:sz w:val="24"/>
          <w:szCs w:val="24"/>
        </w:rPr>
        <w:t> , et les jeux d’entraînement font quasiment la même taille que le jeu complet ! C’est ce qu’on appelle le </w:t>
      </w:r>
      <w:proofErr w:type="spellStart"/>
      <w:r w:rsidRPr="0007085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leave</w:t>
      </w:r>
      <w:proofErr w:type="spellEnd"/>
      <w:r w:rsidRPr="0007085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-one-out</w:t>
      </w:r>
      <w:r w:rsidRPr="0007085A">
        <w:rPr>
          <w:rFonts w:ascii="Arial" w:eastAsia="Times New Roman" w:hAnsi="Arial" w:cs="Arial"/>
          <w:color w:val="000000"/>
          <w:sz w:val="24"/>
          <w:szCs w:val="24"/>
        </w:rPr>
        <w:t> (on ne laisse de côté qu’un seul exemple pour chaque jeu d’entraînement).</w:t>
      </w:r>
    </w:p>
    <w:p w:rsidR="0007085A" w:rsidRPr="0007085A" w:rsidRDefault="0007085A" w:rsidP="0007085A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085A">
        <w:rPr>
          <w:rFonts w:ascii="Arial" w:eastAsia="Times New Roman" w:hAnsi="Arial" w:cs="Arial"/>
          <w:color w:val="000000"/>
          <w:sz w:val="24"/>
          <w:szCs w:val="24"/>
        </w:rPr>
        <w:t>Ça a l’air bien ! Sauf que…</w:t>
      </w:r>
    </w:p>
    <w:p w:rsidR="0007085A" w:rsidRPr="0007085A" w:rsidRDefault="0007085A" w:rsidP="0007085A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085A">
        <w:rPr>
          <w:rFonts w:ascii="Arial" w:eastAsia="Times New Roman" w:hAnsi="Arial" w:cs="Arial"/>
          <w:color w:val="000000"/>
          <w:sz w:val="24"/>
          <w:szCs w:val="24"/>
        </w:rPr>
        <w:t>on augmente fortement le temps de calcul. Imaginez ça sur une base de données de 100 000 images ! Il faudrait entraîner 100 000 modèles sur 99 999 images chacun.</w:t>
      </w:r>
    </w:p>
    <w:p w:rsidR="0007085A" w:rsidRDefault="0007085A" w:rsidP="0007085A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085A">
        <w:rPr>
          <w:rFonts w:ascii="Arial" w:eastAsia="Times New Roman" w:hAnsi="Arial" w:cs="Arial"/>
          <w:color w:val="000000"/>
          <w:sz w:val="24"/>
          <w:szCs w:val="24"/>
        </w:rPr>
        <w:t xml:space="preserve">on forme ainsi des jeux d’entraînements très similaires entre eux, et des jeux de test très différents les uns des autres. On va avoir quasiment le même modèle sur chaque </w:t>
      </w:r>
      <w:proofErr w:type="spellStart"/>
      <w:r w:rsidRPr="0007085A">
        <w:rPr>
          <w:rFonts w:ascii="Arial" w:eastAsia="Times New Roman" w:hAnsi="Arial" w:cs="Arial"/>
          <w:color w:val="000000"/>
          <w:sz w:val="24"/>
          <w:szCs w:val="24"/>
        </w:rPr>
        <w:t>fold</w:t>
      </w:r>
      <w:proofErr w:type="spellEnd"/>
      <w:r w:rsidRPr="0007085A">
        <w:rPr>
          <w:rFonts w:ascii="Arial" w:eastAsia="Times New Roman" w:hAnsi="Arial" w:cs="Arial"/>
          <w:color w:val="000000"/>
          <w:sz w:val="24"/>
          <w:szCs w:val="24"/>
        </w:rPr>
        <w:t>, et la qualité de ses prédictions risque de beaucoup varier. Il sera difficile de tirer des conclusions.</w:t>
      </w:r>
    </w:p>
    <w:p w:rsidR="00863C76" w:rsidRPr="0007085A" w:rsidRDefault="00863C76" w:rsidP="0007085A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7085A" w:rsidRPr="0007085A" w:rsidRDefault="0007085A" w:rsidP="00070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085A">
        <w:rPr>
          <w:rFonts w:ascii="Arial" w:eastAsia="Times New Roman" w:hAnsi="Arial" w:cs="Arial"/>
          <w:color w:val="000000"/>
          <w:sz w:val="24"/>
          <w:szCs w:val="24"/>
        </w:rPr>
        <w:t xml:space="preserve">En pratique, on choisit le plus souvent </w:t>
      </w:r>
      <w:r w:rsidRPr="0007085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k=5 ou k=10</w:t>
      </w:r>
      <w:r w:rsidRPr="0007085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7085A" w:rsidRDefault="0007085A" w:rsidP="0007085A"/>
    <w:p w:rsidR="00CC30DF" w:rsidRDefault="00CC30DF" w:rsidP="0007085A"/>
    <w:p w:rsidR="00CC30DF" w:rsidRPr="0007085A" w:rsidRDefault="00CC30DF" w:rsidP="0007085A">
      <w:hyperlink r:id="rId7" w:history="1">
        <w:r>
          <w:rPr>
            <w:rStyle w:val="Lienhypertexte"/>
          </w:rPr>
          <w:t>http://josephsalmon.eu/enseignement/Montpellier/Apprentissage_Statistique/CrossValidation_slides.pdf</w:t>
        </w:r>
      </w:hyperlink>
      <w:bookmarkStart w:id="0" w:name="_GoBack"/>
      <w:bookmarkEnd w:id="0"/>
    </w:p>
    <w:sectPr w:rsidR="00CC30DF" w:rsidRPr="00070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50BA4"/>
    <w:multiLevelType w:val="multilevel"/>
    <w:tmpl w:val="90D0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3E1EA5"/>
    <w:multiLevelType w:val="multilevel"/>
    <w:tmpl w:val="A536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5A"/>
    <w:rsid w:val="0007085A"/>
    <w:rsid w:val="003F3781"/>
    <w:rsid w:val="00863C76"/>
    <w:rsid w:val="00CC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9957"/>
  <w15:chartTrackingRefBased/>
  <w15:docId w15:val="{82E5A035-E57A-4EC3-B943-B65E2608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85A"/>
  </w:style>
  <w:style w:type="paragraph" w:styleId="Titre3">
    <w:name w:val="heading 3"/>
    <w:basedOn w:val="Normal"/>
    <w:link w:val="Titre3Car"/>
    <w:uiPriority w:val="9"/>
    <w:qFormat/>
    <w:rsid w:val="000708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708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0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7085A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0708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o">
    <w:name w:val="mo"/>
    <w:basedOn w:val="Policepardfaut"/>
    <w:rsid w:val="0007085A"/>
  </w:style>
  <w:style w:type="character" w:customStyle="1" w:styleId="mi">
    <w:name w:val="mi"/>
    <w:basedOn w:val="Policepardfaut"/>
    <w:rsid w:val="0007085A"/>
  </w:style>
  <w:style w:type="character" w:customStyle="1" w:styleId="mn">
    <w:name w:val="mn"/>
    <w:basedOn w:val="Policepardfaut"/>
    <w:rsid w:val="0007085A"/>
  </w:style>
  <w:style w:type="character" w:customStyle="1" w:styleId="mjxassistivemathml">
    <w:name w:val="mjx_assistive_mathml"/>
    <w:basedOn w:val="Policepardfaut"/>
    <w:rsid w:val="00070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70885">
              <w:marLeft w:val="15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sephsalmon.eu/enseignement/Montpellier/Apprentissage_Statistique/CrossValidation_slid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r/courses/4297211-evaluez-et-ameliorez-les-performances-dun-modele-de-machine-learning/4308241-mettez-en-place-un-cadre-de-validation-croisee" TargetMode="External"/><Relationship Id="rId5" Type="http://schemas.openxmlformats.org/officeDocument/2006/relationships/hyperlink" Target="https://en.wikipedia.org/wiki/Cross-validation_(statistics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3</cp:revision>
  <dcterms:created xsi:type="dcterms:W3CDTF">2019-08-07T05:30:00Z</dcterms:created>
  <dcterms:modified xsi:type="dcterms:W3CDTF">2019-08-07T05:44:00Z</dcterms:modified>
</cp:coreProperties>
</file>