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77777777"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differentiating them from the ‘Non-Crying segments’ (NCSs). This is done by </w:t>
      </w:r>
      <w:r w:rsidRPr="0086094F">
        <w:rPr>
          <w:rFonts w:cstheme="minorHAnsi"/>
          <w:highlight w:val="lightGray"/>
          <w:lang w:val="en-US"/>
        </w:rPr>
        <w:t>supervised learning</w:t>
      </w:r>
      <w:r w:rsidRPr="00557B77">
        <w:rPr>
          <w:rFonts w:cstheme="minorHAnsi"/>
          <w:lang w:val="en-US"/>
        </w:rPr>
        <w:t xml:space="preserve">, using the 37 labeled signals from the current database. The learning phase will enable to determine one or more characteristics differentiating the </w:t>
      </w:r>
      <w:proofErr w:type="spellStart"/>
      <w:r w:rsidRPr="00557B77">
        <w:rPr>
          <w:rFonts w:cstheme="minorHAnsi"/>
          <w:lang w:val="en-US"/>
        </w:rPr>
        <w:t>CSss</w:t>
      </w:r>
      <w:proofErr w:type="spellEnd"/>
      <w:r w:rsidRPr="00557B77">
        <w:rPr>
          <w:rFonts w:cstheme="minorHAnsi"/>
          <w:lang w:val="en-US"/>
        </w:rPr>
        <w:t xml:space="preserve"> and NCS, so that an automatically CS detection can be computed. It will be useful when other recordings will be done, enlarging the database. </w:t>
      </w:r>
    </w:p>
    <w:p w14:paraId="40730F41" w14:textId="77777777" w:rsidR="000175D4" w:rsidRPr="00557B77" w:rsidRDefault="000175D4" w:rsidP="006B4BA0">
      <w:pPr>
        <w:jc w:val="both"/>
        <w:rPr>
          <w:rFonts w:cstheme="minorHAnsi"/>
          <w:lang w:val="en-US"/>
        </w:rPr>
      </w:pPr>
      <w:r w:rsidRPr="00557B77">
        <w:rPr>
          <w:rFonts w:cstheme="minorHAnsi"/>
          <w:lang w:val="en-US"/>
        </w:rPr>
        <w:t>The labeling of the raw signals, the determination of the characteristics to be used and the K-fold Cross Validation are the three necessary phases before the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77777777"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474391">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56269B">
        <w:rPr>
          <w:rFonts w:cstheme="minorHAnsi"/>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0"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77777777" w:rsidR="000175D4" w:rsidRPr="00557B77" w:rsidRDefault="000175D4" w:rsidP="00022157">
      <w:pPr>
        <w:ind w:firstLine="708"/>
        <w:jc w:val="both"/>
        <w:rPr>
          <w:rFonts w:cstheme="minorHAnsi"/>
          <w:lang w:val="en-US"/>
        </w:rPr>
      </w:pPr>
      <w:r w:rsidRPr="00557B77">
        <w:rPr>
          <w:rFonts w:cstheme="minorHAnsi"/>
          <w:lang w:val="en-US"/>
        </w:rPr>
        <w:t xml:space="preserve">These files are read one by one in MATLAB, with the aim of creating a vector of 0 and 1, respectively corresponding to the NCSs and CSs labels. A moving average with a 1-second window and </w:t>
      </w:r>
      <w:r w:rsidRPr="00557B77">
        <w:rPr>
          <w:rFonts w:cstheme="minorHAnsi"/>
          <w:lang w:val="en-US"/>
        </w:rPr>
        <w:lastRenderedPageBreak/>
        <w:t xml:space="preserve">a 25% overlap was applied. The window was chosen based on the duration of CS, which is often 1 second or more. </w:t>
      </w:r>
      <w:bookmarkEnd w:id="0"/>
    </w:p>
    <w:p w14:paraId="2224545D" w14:textId="77777777" w:rsidR="000175D4" w:rsidRPr="00557B77" w:rsidRDefault="000175D4" w:rsidP="007A478B">
      <w:pPr>
        <w:ind w:firstLine="708"/>
        <w:jc w:val="both"/>
        <w:rPr>
          <w:rFonts w:cstheme="minorHAnsi"/>
          <w:lang w:val="en-US"/>
        </w:rPr>
      </w:pPr>
      <w:bookmarkStart w:id="1" w:name="_Hlk16358129"/>
      <w:r w:rsidRPr="00557B77">
        <w:rPr>
          <w:rFonts w:cstheme="minorHAnsi"/>
          <w:lang w:val="en-US"/>
        </w:rPr>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The detailed calculation of this coefficient can be seen in </w:t>
      </w:r>
      <w:r w:rsidRPr="0086094F">
        <w:rPr>
          <w:rFonts w:cstheme="minorHAnsi"/>
          <w:highlight w:val="lightGray"/>
          <w:lang w:val="en-US"/>
        </w:rPr>
        <w:t xml:space="preserve">annex </w:t>
      </w:r>
      <w:proofErr w:type="gramStart"/>
      <w:r w:rsidRPr="0086094F">
        <w:rPr>
          <w:rFonts w:cstheme="minorHAnsi"/>
          <w:highlight w:val="lightGray"/>
          <w:lang w:val="en-US"/>
        </w:rPr>
        <w:t>…</w:t>
      </w:r>
      <w:r w:rsidRPr="00557B77">
        <w:rPr>
          <w:rFonts w:cstheme="minorHAnsi"/>
          <w:lang w:val="en-US"/>
        </w:rPr>
        <w:t xml:space="preserve"> .</w:t>
      </w:r>
      <w:proofErr w:type="gramEnd"/>
      <w:r w:rsidRPr="00557B77">
        <w:rPr>
          <w:rFonts w:cstheme="minorHAnsi"/>
          <w:lang w:val="en-US"/>
        </w:rPr>
        <w:t xml:space="preserve"> It was implemented on </w:t>
      </w:r>
      <w:proofErr w:type="spellStart"/>
      <w:r w:rsidRPr="00557B77">
        <w:rPr>
          <w:rFonts w:cstheme="minorHAnsi"/>
          <w:lang w:val="en-US"/>
        </w:rPr>
        <w:t>Matlab</w:t>
      </w:r>
      <w:proofErr w:type="spellEnd"/>
      <w:r w:rsidRPr="00557B77">
        <w:rPr>
          <w:rFonts w:cstheme="minorHAnsi"/>
          <w:lang w:val="en-US"/>
        </w:rPr>
        <w:t xml:space="preserve"> using a function in the </w:t>
      </w:r>
      <w:proofErr w:type="spellStart"/>
      <w:r w:rsidRPr="00557B77">
        <w:rPr>
          <w:rFonts w:cstheme="minorHAnsi"/>
          <w:lang w:val="en-US"/>
        </w:rPr>
        <w:t>Matlab</w:t>
      </w:r>
      <w:proofErr w:type="spellEnd"/>
      <w:r w:rsidRPr="00557B77">
        <w:rPr>
          <w:rFonts w:cstheme="minorHAnsi"/>
          <w:lang w:val="en-US"/>
        </w:rPr>
        <w:t xml:space="preserve"> File Exchange </w:t>
      </w:r>
      <w:r w:rsidRPr="00557B77">
        <w:rPr>
          <w:rStyle w:val="Appeldenotedefin"/>
          <w:rFonts w:cstheme="minorHAnsi"/>
          <w:lang w:val="en-US"/>
        </w:rPr>
        <w:endnoteReference w:id="2"/>
      </w:r>
      <w:r w:rsidRPr="00557B77">
        <w:rPr>
          <w:rFonts w:cstheme="minorHAnsi"/>
          <w:lang w:val="en-US"/>
        </w:rPr>
        <w:t xml:space="preserve"> . </w:t>
      </w:r>
      <w:r w:rsidR="00A96656" w:rsidRPr="0086094F">
        <w:rPr>
          <w:rFonts w:cstheme="minorHAnsi"/>
          <w:highlight w:val="lightGray"/>
          <w:lang w:val="en-US"/>
        </w:rPr>
        <w:t>GIVE THE VALUES OF KAPPA COEFFICIENTS</w:t>
      </w:r>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Pr>
          <w:rFonts w:cstheme="minorHAnsi"/>
          <w:lang w:val="en-US"/>
        </w:rPr>
        <w:t>3</w:t>
      </w:r>
      <w:r w:rsidRPr="00557B77">
        <w:rPr>
          <w:rFonts w:cstheme="minorHAnsi"/>
          <w:lang w:val="en-US"/>
        </w:rPr>
        <w:t xml:space="preserve"> illustrates the final annotated labels of signal 22. </w:t>
      </w:r>
    </w:p>
    <w:bookmarkEnd w:id="1"/>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2460F683">
            <wp:extent cx="3882683" cy="2914786"/>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037" cy="2951086"/>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77777777" w:rsidR="000175D4" w:rsidRPr="00557B77" w:rsidRDefault="000175D4" w:rsidP="00056C9F">
      <w:pPr>
        <w:pStyle w:val="Titre2"/>
      </w:pPr>
      <w:r w:rsidRPr="00557B77">
        <w:t>Analysis of differences between CS and NCS</w:t>
      </w:r>
    </w:p>
    <w:p w14:paraId="4469DC56" w14:textId="77777777" w:rsidR="000175D4" w:rsidRDefault="000175D4" w:rsidP="00022157">
      <w:pPr>
        <w:ind w:firstLine="360"/>
        <w:jc w:val="both"/>
        <w:rPr>
          <w:rFonts w:cstheme="minorHAnsi"/>
          <w:lang w:val="en-US"/>
        </w:rPr>
      </w:pPr>
      <w:r w:rsidRPr="00557B77">
        <w:rPr>
          <w:rFonts w:cstheme="minorHAnsi"/>
          <w:lang w:val="en-US"/>
        </w:rPr>
        <w:t xml:space="preserve">Once the theoretical labeling of the signals has been done, it is necessary to learn how to detect CSs. In order to know which characteristics will be most appropriate for the detection of CSs, a first study has been done. It is based on box plots illustrating the differences between NCSs and CSs on common signal processing characteristics. Power spectrum features as well as MFCC coefficients and LPC coefficients are analyzed (figures </w:t>
      </w:r>
      <w:r w:rsidR="002740D7" w:rsidRPr="0086094F">
        <w:rPr>
          <w:rFonts w:cstheme="minorHAnsi"/>
          <w:highlight w:val="lightGray"/>
          <w:lang w:val="en-US"/>
        </w:rPr>
        <w:t>…</w:t>
      </w:r>
      <w:r w:rsidRPr="00557B77">
        <w:rPr>
          <w:rFonts w:cstheme="minorHAnsi"/>
          <w:lang w:val="en-US"/>
        </w:rPr>
        <w:t>)</w:t>
      </w:r>
    </w:p>
    <w:p w14:paraId="2C369EF8" w14:textId="77777777" w:rsidR="0086094F" w:rsidRDefault="0086094F" w:rsidP="00022157">
      <w:pPr>
        <w:ind w:firstLine="360"/>
        <w:jc w:val="both"/>
        <w:rPr>
          <w:rFonts w:cstheme="minorHAnsi"/>
          <w:noProof/>
          <w:lang w:val="en-US"/>
        </w:rPr>
      </w:pPr>
    </w:p>
    <w:p w14:paraId="467D4DC2" w14:textId="77777777" w:rsidR="0086094F" w:rsidRDefault="0086094F" w:rsidP="0086094F">
      <w:pPr>
        <w:ind w:firstLine="360"/>
        <w:jc w:val="center"/>
        <w:rPr>
          <w:rFonts w:cstheme="minorHAnsi"/>
          <w:lang w:val="en-US"/>
        </w:rPr>
      </w:pPr>
      <w:r>
        <w:rPr>
          <w:rFonts w:cstheme="minorHAnsi"/>
          <w:noProof/>
          <w:lang w:val="en-US"/>
        </w:rPr>
        <w:lastRenderedPageBreak/>
        <w:drawing>
          <wp:inline distT="0" distB="0" distL="0" distR="0" wp14:anchorId="47A30F26" wp14:editId="5589120D">
            <wp:extent cx="5400887" cy="304441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56" r="7589"/>
                    <a:stretch/>
                  </pic:blipFill>
                  <pic:spPr bwMode="auto">
                    <a:xfrm>
                      <a:off x="0" y="0"/>
                      <a:ext cx="5413679" cy="3051621"/>
                    </a:xfrm>
                    <a:prstGeom prst="rect">
                      <a:avLst/>
                    </a:prstGeom>
                    <a:noFill/>
                    <a:ln>
                      <a:noFill/>
                    </a:ln>
                    <a:extLst>
                      <a:ext uri="{53640926-AAD7-44D8-BBD7-CCE9431645EC}">
                        <a14:shadowObscured xmlns:a14="http://schemas.microsoft.com/office/drawing/2010/main"/>
                      </a:ext>
                    </a:extLst>
                  </pic:spPr>
                </pic:pic>
              </a:graphicData>
            </a:graphic>
          </wp:inline>
        </w:drawing>
      </w:r>
    </w:p>
    <w:p w14:paraId="501CF81F" w14:textId="77777777" w:rsidR="0086094F" w:rsidRPr="00557B77" w:rsidRDefault="0086094F" w:rsidP="0086094F">
      <w:pPr>
        <w:ind w:firstLine="360"/>
        <w:jc w:val="center"/>
        <w:rPr>
          <w:rFonts w:cstheme="minorHAnsi"/>
          <w:lang w:val="en-US"/>
        </w:rPr>
      </w:pPr>
      <w:r>
        <w:rPr>
          <w:noProof/>
        </w:rPr>
        <w:drawing>
          <wp:inline distT="0" distB="0" distL="0" distR="0" wp14:anchorId="0686501F" wp14:editId="69BC6F1B">
            <wp:extent cx="4834393" cy="2901062"/>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8504" cy="2909530"/>
                    </a:xfrm>
                    <a:prstGeom prst="rect">
                      <a:avLst/>
                    </a:prstGeom>
                    <a:noFill/>
                    <a:ln>
                      <a:noFill/>
                    </a:ln>
                  </pic:spPr>
                </pic:pic>
              </a:graphicData>
            </a:graphic>
          </wp:inline>
        </w:drawing>
      </w:r>
    </w:p>
    <w:p w14:paraId="0267A5A4" w14:textId="77777777" w:rsidR="000175D4" w:rsidRPr="00557B77" w:rsidRDefault="0086094F" w:rsidP="0001754C">
      <w:pPr>
        <w:jc w:val="both"/>
        <w:rPr>
          <w:rFonts w:cstheme="minorHAnsi"/>
          <w:lang w:val="en-US"/>
        </w:rPr>
      </w:pPr>
      <w:r w:rsidRPr="0086094F">
        <w:rPr>
          <w:rFonts w:cstheme="minorHAnsi"/>
          <w:highlight w:val="lightGray"/>
          <w:lang w:val="en-US"/>
        </w:rPr>
        <w:t>FIGURE MFCC MISSING + PUT LEGEND</w:t>
      </w:r>
    </w:p>
    <w:p w14:paraId="5D4A3907" w14:textId="77777777" w:rsidR="0001754C" w:rsidRDefault="000175D4" w:rsidP="00022157">
      <w:pPr>
        <w:ind w:firstLine="708"/>
        <w:jc w:val="both"/>
        <w:rPr>
          <w:rFonts w:cstheme="minorHAnsi"/>
          <w:lang w:val="en-US"/>
        </w:rPr>
      </w:pPr>
      <w:r w:rsidRPr="00557B77">
        <w:rPr>
          <w:rFonts w:cstheme="minorHAnsi"/>
          <w:lang w:val="en-US"/>
        </w:rPr>
        <w:t xml:space="preserve">Spectrograms of some signal parts where crying is present are also generated to compare the frequency differences between NCS and CS.  To do so, a small window length was used to have a good time resolution (window=1s, overlap=25%). The spectrogram of the first 15s of signal 22 is in the figure </w:t>
      </w:r>
      <w:r w:rsidR="005837F1">
        <w:rPr>
          <w:rFonts w:cstheme="minorHAnsi"/>
          <w:lang w:val="en-US"/>
        </w:rPr>
        <w:t>4</w:t>
      </w:r>
      <w:r w:rsidRPr="00557B77">
        <w:rPr>
          <w:rFonts w:cstheme="minorHAnsi"/>
          <w:lang w:val="en-US"/>
        </w:rPr>
        <w:t xml:space="preserve"> below.</w:t>
      </w:r>
    </w:p>
    <w:p w14:paraId="037AA115" w14:textId="77777777" w:rsidR="000175D4" w:rsidRPr="00557B77" w:rsidRDefault="000175D4" w:rsidP="000175D4">
      <w:pPr>
        <w:rPr>
          <w:rFonts w:cstheme="minorHAnsi"/>
          <w:lang w:val="en-US"/>
        </w:rPr>
      </w:pPr>
      <w:r w:rsidRPr="00557B77">
        <w:rPr>
          <w:rFonts w:cstheme="minorHAnsi"/>
          <w:noProof/>
        </w:rPr>
        <w:lastRenderedPageBreak/>
        <w:drawing>
          <wp:inline distT="0" distB="0" distL="0" distR="0" wp14:anchorId="36DDD7B5" wp14:editId="77A9059B">
            <wp:extent cx="5760720" cy="27317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731770"/>
                    </a:xfrm>
                    <a:prstGeom prst="rect">
                      <a:avLst/>
                    </a:prstGeom>
                    <a:noFill/>
                    <a:ln>
                      <a:noFill/>
                    </a:ln>
                  </pic:spPr>
                </pic:pic>
              </a:graphicData>
            </a:graphic>
          </wp:inline>
        </w:drawing>
      </w:r>
    </w:p>
    <w:p w14:paraId="12825D73" w14:textId="77777777" w:rsidR="000175D4" w:rsidRPr="00557B77" w:rsidRDefault="000175D4" w:rsidP="000175D4">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4</w:t>
      </w:r>
      <w:r w:rsidRPr="00557B77">
        <w:rPr>
          <w:rFonts w:cstheme="minorHAnsi"/>
          <w:lang w:val="en-US"/>
        </w:rPr>
        <w:t xml:space="preserve">: </w:t>
      </w:r>
      <w:proofErr w:type="spellStart"/>
      <w:r w:rsidRPr="00557B77">
        <w:rPr>
          <w:rFonts w:cstheme="minorHAnsi"/>
          <w:lang w:val="en-US"/>
        </w:rPr>
        <w:t>Vizualisation</w:t>
      </w:r>
      <w:proofErr w:type="spellEnd"/>
      <w:r w:rsidRPr="00557B77">
        <w:rPr>
          <w:rFonts w:cstheme="minorHAnsi"/>
          <w:lang w:val="en-US"/>
        </w:rPr>
        <w:t xml:space="preserve"> of CS Frequency Changes in the first 15s of Signal 22</w:t>
      </w:r>
    </w:p>
    <w:p w14:paraId="2E47CECF" w14:textId="77777777" w:rsidR="00AB4D8A" w:rsidRDefault="00AB4D8A" w:rsidP="000175D4">
      <w:pPr>
        <w:rPr>
          <w:rFonts w:cstheme="minorHAnsi"/>
          <w:lang w:val="en-US"/>
        </w:rPr>
      </w:pPr>
    </w:p>
    <w:p w14:paraId="13D5A05C" w14:textId="77777777" w:rsidR="000175D4" w:rsidRPr="0044477A" w:rsidRDefault="000175D4" w:rsidP="00022157">
      <w:pPr>
        <w:ind w:firstLine="708"/>
        <w:rPr>
          <w:rFonts w:cstheme="minorHAnsi"/>
          <w:lang w:val="en-US"/>
        </w:rPr>
      </w:pPr>
      <w:r w:rsidRPr="00AB4D8A">
        <w:rPr>
          <w:rFonts w:cstheme="minorHAnsi"/>
          <w:lang w:val="en-US"/>
        </w:rPr>
        <w:t xml:space="preserve">Finally, it was decided that the Power Ratio could be enough to differentiate the CS and NCS. </w:t>
      </w:r>
      <w:r w:rsidR="0044477A" w:rsidRPr="00AB4D8A">
        <w:rPr>
          <w:rFonts w:cstheme="minorHAnsi"/>
          <w:lang w:val="en-US"/>
        </w:rPr>
        <w:t xml:space="preserve">When labelling the signals with a window of 1s, a huge difference can be seen in the power spectrum </w:t>
      </w:r>
      <w:r w:rsidR="009A7DA0">
        <w:rPr>
          <w:rFonts w:cstheme="minorHAnsi"/>
          <w:lang w:val="en-US"/>
        </w:rPr>
        <w:t xml:space="preserve">average </w:t>
      </w:r>
      <w:r w:rsidR="0044477A" w:rsidRPr="00AB4D8A">
        <w:rPr>
          <w:rFonts w:cstheme="minorHAnsi"/>
          <w:lang w:val="en-US"/>
        </w:rPr>
        <w:t xml:space="preserve">between </w:t>
      </w:r>
      <w:r w:rsidR="00474391">
        <w:rPr>
          <w:rFonts w:cstheme="minorHAnsi"/>
          <w:lang w:val="en-US"/>
        </w:rPr>
        <w:t xml:space="preserve">600Hz to 1000Hz </w:t>
      </w:r>
      <w:r w:rsidRPr="00AB4D8A">
        <w:rPr>
          <w:rFonts w:cstheme="minorHAnsi"/>
          <w:lang w:val="en-US"/>
        </w:rPr>
        <w:t>(</w:t>
      </w:r>
      <w:proofErr w:type="spellStart"/>
      <w:r w:rsidRPr="00AB4D8A">
        <w:rPr>
          <w:rFonts w:cstheme="minorHAnsi"/>
          <w:lang w:val="en-US"/>
        </w:rPr>
        <w:t>cf</w:t>
      </w:r>
      <w:proofErr w:type="spellEnd"/>
      <w:r w:rsidRPr="00AB4D8A">
        <w:rPr>
          <w:rFonts w:cstheme="minorHAnsi"/>
          <w:lang w:val="en-US"/>
        </w:rPr>
        <w:t xml:space="preserve"> </w:t>
      </w:r>
      <w:r w:rsidR="005837F1">
        <w:rPr>
          <w:rFonts w:cstheme="minorHAnsi"/>
          <w:lang w:val="en-US"/>
        </w:rPr>
        <w:t>figure 5</w:t>
      </w:r>
      <w:r w:rsidRPr="00AB4D8A">
        <w:rPr>
          <w:rFonts w:cstheme="minorHAnsi"/>
          <w:lang w:val="en-US"/>
        </w:rPr>
        <w:t>)</w:t>
      </w:r>
      <w:r w:rsidR="00AB4D8A" w:rsidRPr="00AB4D8A">
        <w:rPr>
          <w:rFonts w:cstheme="minorHAnsi"/>
          <w:lang w:val="en-US"/>
        </w:rPr>
        <w:t>.</w:t>
      </w:r>
    </w:p>
    <w:p w14:paraId="0575B601" w14:textId="77777777" w:rsidR="00474391" w:rsidRDefault="00474391" w:rsidP="00474391">
      <w:pPr>
        <w:keepNext/>
        <w:jc w:val="center"/>
      </w:pPr>
      <w:r>
        <w:rPr>
          <w:noProof/>
        </w:rPr>
        <w:drawing>
          <wp:inline distT="0" distB="0" distL="0" distR="0" wp14:anchorId="7CFF4156" wp14:editId="677A7AF9">
            <wp:extent cx="5753100" cy="3829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14:paraId="0FD3E9E8" w14:textId="77777777" w:rsidR="000175D4" w:rsidRDefault="00474391" w:rsidP="00474391">
      <w:pPr>
        <w:pStyle w:val="Lgende"/>
        <w:jc w:val="center"/>
        <w:rPr>
          <w:lang w:val="en-US"/>
        </w:rPr>
      </w:pPr>
      <w:r w:rsidRPr="00474391">
        <w:rPr>
          <w:lang w:val="en-US"/>
        </w:rPr>
        <w:t>Figure</w:t>
      </w:r>
      <w:r w:rsidR="005837F1">
        <w:rPr>
          <w:lang w:val="en-US"/>
        </w:rPr>
        <w:t xml:space="preserve"> </w:t>
      </w:r>
      <w:r w:rsidR="005837F1" w:rsidRPr="00AC4154">
        <w:rPr>
          <w:lang w:val="en-US"/>
        </w:rPr>
        <w:t>5</w:t>
      </w:r>
      <w:r w:rsidRPr="00474391">
        <w:rPr>
          <w:lang w:val="en-US"/>
        </w:rPr>
        <w:t>: Power Spectrum Average of NCS and CS</w:t>
      </w:r>
    </w:p>
    <w:p w14:paraId="4FC11CD5" w14:textId="77777777" w:rsidR="00F14D50" w:rsidRDefault="00F14D50" w:rsidP="00F14D50">
      <w:pPr>
        <w:ind w:firstLine="708"/>
        <w:rPr>
          <w:lang w:val="en-US"/>
        </w:rPr>
      </w:pPr>
      <w:r w:rsidRPr="00F14D50">
        <w:rPr>
          <w:lang w:val="en-US"/>
        </w:rPr>
        <w:t>A threshold in the power spectrum average must be determined to differentiate a CS from an NCS.</w:t>
      </w:r>
      <w:r>
        <w:rPr>
          <w:lang w:val="en-US"/>
        </w:rPr>
        <w:t xml:space="preserve"> </w:t>
      </w:r>
      <w:r w:rsidR="00AA284A" w:rsidRPr="0086094F">
        <w:rPr>
          <w:highlight w:val="lightGray"/>
          <w:lang w:val="en-US"/>
        </w:rPr>
        <w:t>ADD CALCULATION OF THE THRESHOLDS</w:t>
      </w: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77777777" w:rsidR="000175D4" w:rsidRPr="008F51E9" w:rsidRDefault="000175D4" w:rsidP="008F51E9">
      <w:pPr>
        <w:pStyle w:val="Titre2"/>
      </w:pPr>
      <w:r w:rsidRPr="008F51E9">
        <w:lastRenderedPageBreak/>
        <w:t>Cross validation</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w:t>
      </w:r>
      <w:r w:rsidR="00A360FF">
        <w:rPr>
          <w:rFonts w:cstheme="minorHAnsi"/>
          <w:lang w:val="en-US"/>
        </w:rPr>
        <w:t xml:space="preserve">Each CS and NCS </w:t>
      </w:r>
      <w:r w:rsidR="00A360FF" w:rsidRPr="00D64AFE">
        <w:rPr>
          <w:rFonts w:cstheme="minorHAnsi"/>
          <w:lang w:val="en-US"/>
        </w:rPr>
        <w:t xml:space="preserve">is assigned to an individual group and </w:t>
      </w:r>
      <w:proofErr w:type="gramStart"/>
      <w:r w:rsidR="00A360FF" w:rsidRPr="00D64AFE">
        <w:rPr>
          <w:rFonts w:cstheme="minorHAnsi"/>
          <w:lang w:val="en-US"/>
        </w:rPr>
        <w:t>stays</w:t>
      </w:r>
      <w:proofErr w:type="gramEnd"/>
      <w:r w:rsidR="00A360FF" w:rsidRPr="00D64AFE">
        <w:rPr>
          <w:rFonts w:cstheme="minorHAnsi"/>
          <w:lang w:val="en-US"/>
        </w:rPr>
        <w:t xml:space="preserve">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3"/>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sidRPr="0091031F">
        <w:rPr>
          <w:rFonts w:cstheme="minorHAnsi"/>
          <w:lang w:val="en-US"/>
        </w:rPr>
        <w:t>.</w:t>
      </w:r>
      <w:r w:rsidR="0091031F">
        <w:rPr>
          <w:rStyle w:val="Appeldenotedefin"/>
          <w:rFonts w:cstheme="minorHAnsi"/>
          <w:lang w:val="en-US"/>
        </w:rPr>
        <w:endnoteReference w:id="4"/>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1ECDE22C" w:rsidR="003F3781" w:rsidRPr="00557B77" w:rsidRDefault="003F3781" w:rsidP="00D64AFE">
      <w:pPr>
        <w:rPr>
          <w:rFonts w:cstheme="minorHAnsi"/>
          <w:lang w:val="en-US"/>
        </w:rPr>
      </w:pPr>
      <w:bookmarkStart w:id="2" w:name="_GoBack"/>
      <w:bookmarkEnd w:id="2"/>
    </w:p>
    <w:sectPr w:rsidR="003F3781" w:rsidRPr="00557B7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FF4F" w14:textId="77777777" w:rsidR="00DF7E55" w:rsidRDefault="00DF7E55" w:rsidP="000175D4">
      <w:pPr>
        <w:spacing w:after="0" w:line="240" w:lineRule="auto"/>
      </w:pPr>
      <w:r>
        <w:separator/>
      </w:r>
    </w:p>
  </w:endnote>
  <w:endnote w:type="continuationSeparator" w:id="0">
    <w:p w14:paraId="3AD73B90" w14:textId="77777777" w:rsidR="00DF7E55" w:rsidRDefault="00DF7E55"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hyperlink r:id="rId2" w:history="1">
        <w:r w:rsidRPr="006E67CD">
          <w:rPr>
            <w:rStyle w:val="Lienhypertexte"/>
            <w:lang w:val="en-US"/>
          </w:rPr>
          <w:t>https://github.com/dgolden1/matlab_fleiss_kappa/blob/master/fleiss_kappa.m</w:t>
        </w:r>
      </w:hyperlink>
    </w:p>
    <w:p w14:paraId="4513A98F" w14:textId="77777777" w:rsidR="00896EC2" w:rsidRPr="009F62F1" w:rsidRDefault="00896EC2" w:rsidP="000175D4">
      <w:pPr>
        <w:pStyle w:val="Notedefin"/>
        <w:jc w:val="both"/>
        <w:rPr>
          <w:lang w:val="en-US"/>
        </w:rPr>
      </w:pPr>
    </w:p>
  </w:endnote>
  <w:endnote w:id="3">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hyperlink r:id="rId3" w:history="1">
        <w:r w:rsidR="00777EC5" w:rsidRPr="003B79C9">
          <w:rPr>
            <w:rStyle w:val="Lienhypertexte"/>
            <w:rFonts w:cstheme="minorHAnsi"/>
            <w:lang w:val="en-US"/>
          </w:rPr>
          <w:t>https://machinelearningmastery.com/k-fold-cross-validation</w:t>
        </w:r>
      </w:hyperlink>
    </w:p>
    <w:p w14:paraId="025D52BC" w14:textId="77777777" w:rsidR="00777EC5" w:rsidRPr="00777EC5" w:rsidRDefault="00777EC5">
      <w:pPr>
        <w:pStyle w:val="Notedefin"/>
        <w:rPr>
          <w:lang w:val="en-US"/>
        </w:rPr>
      </w:pPr>
    </w:p>
  </w:endnote>
  <w:endnote w:id="4">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0AFCB" w14:textId="77777777" w:rsidR="00DF7E55" w:rsidRDefault="00DF7E55" w:rsidP="000175D4">
      <w:pPr>
        <w:spacing w:after="0" w:line="240" w:lineRule="auto"/>
      </w:pPr>
      <w:r>
        <w:separator/>
      </w:r>
    </w:p>
  </w:footnote>
  <w:footnote w:type="continuationSeparator" w:id="0">
    <w:p w14:paraId="6B04EDF0" w14:textId="77777777" w:rsidR="00DF7E55" w:rsidRDefault="00DF7E55"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754C"/>
    <w:rsid w:val="000175D4"/>
    <w:rsid w:val="00022157"/>
    <w:rsid w:val="00056C9F"/>
    <w:rsid w:val="00077F31"/>
    <w:rsid w:val="000C3FC8"/>
    <w:rsid w:val="00117D5E"/>
    <w:rsid w:val="002046DF"/>
    <w:rsid w:val="002740D7"/>
    <w:rsid w:val="002B0411"/>
    <w:rsid w:val="002D7E83"/>
    <w:rsid w:val="002F15AB"/>
    <w:rsid w:val="003C33DE"/>
    <w:rsid w:val="003F3781"/>
    <w:rsid w:val="00415BD6"/>
    <w:rsid w:val="0044477A"/>
    <w:rsid w:val="004664B4"/>
    <w:rsid w:val="00474391"/>
    <w:rsid w:val="00497FF0"/>
    <w:rsid w:val="004B6C2B"/>
    <w:rsid w:val="004E51EF"/>
    <w:rsid w:val="004F2959"/>
    <w:rsid w:val="00503A48"/>
    <w:rsid w:val="00557B77"/>
    <w:rsid w:val="0056269B"/>
    <w:rsid w:val="005837F1"/>
    <w:rsid w:val="005873A2"/>
    <w:rsid w:val="00631912"/>
    <w:rsid w:val="00686D32"/>
    <w:rsid w:val="006B4BA0"/>
    <w:rsid w:val="00777EC5"/>
    <w:rsid w:val="00791212"/>
    <w:rsid w:val="007A478B"/>
    <w:rsid w:val="007F749C"/>
    <w:rsid w:val="0086094F"/>
    <w:rsid w:val="00896EC2"/>
    <w:rsid w:val="008C0B80"/>
    <w:rsid w:val="008F51E9"/>
    <w:rsid w:val="0091031F"/>
    <w:rsid w:val="00951469"/>
    <w:rsid w:val="009922DE"/>
    <w:rsid w:val="009A7DA0"/>
    <w:rsid w:val="009C61E1"/>
    <w:rsid w:val="00A360FF"/>
    <w:rsid w:val="00A95B76"/>
    <w:rsid w:val="00A96656"/>
    <w:rsid w:val="00AA284A"/>
    <w:rsid w:val="00AA7EFF"/>
    <w:rsid w:val="00AB18FE"/>
    <w:rsid w:val="00AB4D8A"/>
    <w:rsid w:val="00AC4154"/>
    <w:rsid w:val="00AC5A41"/>
    <w:rsid w:val="00AD7F79"/>
    <w:rsid w:val="00B667D2"/>
    <w:rsid w:val="00B85BA6"/>
    <w:rsid w:val="00D64AFE"/>
    <w:rsid w:val="00DB3E78"/>
    <w:rsid w:val="00DC72DB"/>
    <w:rsid w:val="00DF7E55"/>
    <w:rsid w:val="00E16E13"/>
    <w:rsid w:val="00E261FB"/>
    <w:rsid w:val="00EB4488"/>
    <w:rsid w:val="00F0007E"/>
    <w:rsid w:val="00F1384B"/>
    <w:rsid w:val="00F14D50"/>
    <w:rsid w:val="00FB3DBE"/>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machinelearningmastery.com/k-fold-cross-validation" TargetMode="External"/><Relationship Id="rId2" Type="http://schemas.openxmlformats.org/officeDocument/2006/relationships/hyperlink" Target="https://github.com/dgolden1/matlab_fleiss_kappa/blob/master/fleiss_kappa.m" TargetMode="External"/><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5242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julie.ky@outlook.fr</cp:lastModifiedBy>
  <cp:revision>70</cp:revision>
  <dcterms:created xsi:type="dcterms:W3CDTF">2019-08-12T09:36:00Z</dcterms:created>
  <dcterms:modified xsi:type="dcterms:W3CDTF">2019-08-13T02:28:00Z</dcterms:modified>
</cp:coreProperties>
</file>