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B2DD5" w14:textId="604ED0AB" w:rsidR="002F72ED" w:rsidRPr="00AB386F" w:rsidRDefault="00043268" w:rsidP="00824B91">
      <w:pPr>
        <w:tabs>
          <w:tab w:val="left" w:pos="8550"/>
        </w:tabs>
        <w:ind w:right="-1710"/>
        <w:rPr>
          <w:sz w:val="40"/>
          <w:szCs w:val="40"/>
          <w:lang w:eastAsia="zh-CN"/>
        </w:rPr>
      </w:pPr>
      <w:r>
        <w:rPr>
          <w:sz w:val="40"/>
          <w:szCs w:val="40"/>
          <w:lang w:eastAsia="zh-CN"/>
        </w:rPr>
        <w:t>Proposal</w:t>
      </w:r>
    </w:p>
    <w:p w14:paraId="67FA4DA5" w14:textId="77777777" w:rsidR="002F72ED" w:rsidRDefault="002F72ED" w:rsidP="00824B91">
      <w:pPr>
        <w:tabs>
          <w:tab w:val="left" w:pos="8550"/>
        </w:tabs>
        <w:ind w:right="-1710"/>
        <w:rPr>
          <w:lang w:eastAsia="zh-CN"/>
        </w:rPr>
      </w:pPr>
    </w:p>
    <w:p w14:paraId="716973A1" w14:textId="193718CF" w:rsidR="002F72ED" w:rsidRPr="002F72ED" w:rsidRDefault="0077243B" w:rsidP="002F72ED">
      <w:pPr>
        <w:pStyle w:val="ListParagraph"/>
        <w:numPr>
          <w:ilvl w:val="0"/>
          <w:numId w:val="1"/>
        </w:numPr>
        <w:tabs>
          <w:tab w:val="left" w:pos="8550"/>
        </w:tabs>
        <w:ind w:right="-1710"/>
        <w:rPr>
          <w:b/>
          <w:lang w:eastAsia="zh-CN"/>
        </w:rPr>
      </w:pPr>
      <w:r>
        <w:rPr>
          <w:b/>
          <w:lang w:eastAsia="zh-CN"/>
        </w:rPr>
        <w:t xml:space="preserve"> </w:t>
      </w:r>
      <w:r w:rsidR="002F72ED" w:rsidRPr="002F72ED">
        <w:rPr>
          <w:b/>
          <w:lang w:eastAsia="zh-CN"/>
        </w:rPr>
        <w:t>Executive Summary</w:t>
      </w:r>
    </w:p>
    <w:p w14:paraId="7585E30B" w14:textId="24F42799" w:rsidR="002F72ED" w:rsidRDefault="002F72ED" w:rsidP="002F72ED">
      <w:pPr>
        <w:tabs>
          <w:tab w:val="left" w:pos="8550"/>
        </w:tabs>
        <w:ind w:right="-1710"/>
        <w:rPr>
          <w:lang w:eastAsia="zh-CN"/>
        </w:rPr>
      </w:pPr>
      <w:r>
        <w:rPr>
          <w:lang w:eastAsia="zh-CN"/>
        </w:rPr>
        <w:t>T</w:t>
      </w:r>
      <w:r w:rsidR="000631DF">
        <w:rPr>
          <w:lang w:eastAsia="zh-CN"/>
        </w:rPr>
        <w:t xml:space="preserve">he purpose of this proposal </w:t>
      </w:r>
      <w:r>
        <w:rPr>
          <w:lang w:eastAsia="zh-CN"/>
        </w:rPr>
        <w:t xml:space="preserve">is to raise initial capital for the development of a futures trading firm while showcasing the expected financials and operations over the next </w:t>
      </w:r>
      <w:r w:rsidR="005C4A09">
        <w:rPr>
          <w:lang w:eastAsia="zh-CN"/>
        </w:rPr>
        <w:t>three</w:t>
      </w:r>
      <w:r>
        <w:rPr>
          <w:lang w:eastAsia="zh-CN"/>
        </w:rPr>
        <w:t xml:space="preserve"> years. The Futures Trading Inc. (“the Company”) is a </w:t>
      </w:r>
      <w:r w:rsidR="00701330">
        <w:rPr>
          <w:lang w:eastAsia="zh-CN"/>
        </w:rPr>
        <w:t>Shanghai</w:t>
      </w:r>
      <w:r w:rsidR="00AE7A17">
        <w:rPr>
          <w:lang w:eastAsia="zh-CN"/>
        </w:rPr>
        <w:t xml:space="preserve">, China </w:t>
      </w:r>
      <w:r>
        <w:rPr>
          <w:lang w:eastAsia="zh-CN"/>
        </w:rPr>
        <w:t xml:space="preserve">based corporation that will actively trade commodity and equity index futures </w:t>
      </w:r>
      <w:r w:rsidR="000A7B2B">
        <w:rPr>
          <w:lang w:eastAsia="zh-CN"/>
        </w:rPr>
        <w:t>listed on the exchanges in China including China Financial Futures Exchange</w:t>
      </w:r>
      <w:r w:rsidR="000C7DD3">
        <w:rPr>
          <w:lang w:eastAsia="zh-CN"/>
        </w:rPr>
        <w:t xml:space="preserve"> (CFFEX)</w:t>
      </w:r>
      <w:r w:rsidR="000A7B2B">
        <w:rPr>
          <w:lang w:eastAsia="zh-CN"/>
        </w:rPr>
        <w:t>,</w:t>
      </w:r>
      <w:r w:rsidR="008870B1">
        <w:rPr>
          <w:lang w:eastAsia="zh-CN"/>
        </w:rPr>
        <w:t xml:space="preserve"> Shanghai Futures Exchange</w:t>
      </w:r>
      <w:r w:rsidR="006F6403">
        <w:rPr>
          <w:lang w:eastAsia="zh-CN"/>
        </w:rPr>
        <w:t xml:space="preserve"> (SHFE)</w:t>
      </w:r>
      <w:r w:rsidR="008870B1">
        <w:rPr>
          <w:lang w:eastAsia="zh-CN"/>
        </w:rPr>
        <w:t>,</w:t>
      </w:r>
      <w:r w:rsidR="000A7B2B">
        <w:rPr>
          <w:lang w:eastAsia="zh-CN"/>
        </w:rPr>
        <w:t xml:space="preserve"> Zhengzhou Commodity Exchange</w:t>
      </w:r>
      <w:r w:rsidR="00EB4E2C">
        <w:rPr>
          <w:lang w:eastAsia="zh-CN"/>
        </w:rPr>
        <w:t xml:space="preserve"> (ZCE)</w:t>
      </w:r>
      <w:r w:rsidR="000A7B2B">
        <w:rPr>
          <w:lang w:eastAsia="zh-CN"/>
        </w:rPr>
        <w:t xml:space="preserve">, </w:t>
      </w:r>
      <w:r w:rsidR="008870B1">
        <w:rPr>
          <w:lang w:eastAsia="zh-CN"/>
        </w:rPr>
        <w:t>Dalian Commodity Exchange</w:t>
      </w:r>
      <w:r w:rsidR="00EB4E2C">
        <w:rPr>
          <w:lang w:eastAsia="zh-CN"/>
        </w:rPr>
        <w:t xml:space="preserve"> (DCE)</w:t>
      </w:r>
      <w:r>
        <w:rPr>
          <w:lang w:eastAsia="zh-CN"/>
        </w:rPr>
        <w:t>.</w:t>
      </w:r>
    </w:p>
    <w:p w14:paraId="3551C0E0" w14:textId="77777777" w:rsidR="002F72ED" w:rsidRDefault="002F72ED" w:rsidP="002F72ED">
      <w:pPr>
        <w:tabs>
          <w:tab w:val="left" w:pos="8550"/>
        </w:tabs>
        <w:ind w:right="-1710"/>
        <w:rPr>
          <w:lang w:eastAsia="zh-CN"/>
        </w:rPr>
      </w:pPr>
    </w:p>
    <w:p w14:paraId="5539E05E" w14:textId="27A41BB0" w:rsidR="002F72ED" w:rsidRPr="002F72ED" w:rsidRDefault="002F72ED" w:rsidP="002F72ED">
      <w:pPr>
        <w:tabs>
          <w:tab w:val="left" w:pos="8550"/>
        </w:tabs>
        <w:ind w:right="-1710"/>
        <w:rPr>
          <w:b/>
          <w:lang w:eastAsia="zh-CN"/>
        </w:rPr>
      </w:pPr>
      <w:r w:rsidRPr="002F72ED">
        <w:rPr>
          <w:b/>
          <w:lang w:eastAsia="zh-CN"/>
        </w:rPr>
        <w:t>1.1</w:t>
      </w:r>
      <w:r w:rsidR="00715A3D">
        <w:rPr>
          <w:b/>
          <w:lang w:eastAsia="zh-CN"/>
        </w:rPr>
        <w:t xml:space="preserve"> </w:t>
      </w:r>
      <w:r w:rsidRPr="002F72ED">
        <w:rPr>
          <w:b/>
          <w:lang w:eastAsia="zh-CN"/>
        </w:rPr>
        <w:t>Products and Services</w:t>
      </w:r>
    </w:p>
    <w:p w14:paraId="28616B0A" w14:textId="69EC7882" w:rsidR="002F72ED" w:rsidRDefault="002F72ED" w:rsidP="002F72ED">
      <w:pPr>
        <w:tabs>
          <w:tab w:val="left" w:pos="8550"/>
        </w:tabs>
        <w:ind w:right="-1710"/>
        <w:rPr>
          <w:lang w:eastAsia="zh-CN"/>
        </w:rPr>
      </w:pPr>
      <w:r>
        <w:rPr>
          <w:lang w:eastAsia="zh-CN"/>
        </w:rPr>
        <w:t xml:space="preserve">The primary revenue center for the business will come from the direct trading of commodity and equity index futures including </w:t>
      </w:r>
      <w:r w:rsidR="00AF1C8B">
        <w:rPr>
          <w:lang w:eastAsia="zh-CN"/>
        </w:rPr>
        <w:t>corn, soybean, soybean meal, soybean</w:t>
      </w:r>
      <w:r w:rsidR="00F548AC">
        <w:rPr>
          <w:lang w:eastAsia="zh-CN"/>
        </w:rPr>
        <w:t xml:space="preserve"> oil, wheat, cotton, sugar, </w:t>
      </w:r>
      <w:r w:rsidR="00AF1C8B">
        <w:rPr>
          <w:lang w:eastAsia="zh-CN"/>
        </w:rPr>
        <w:t>CSI</w:t>
      </w:r>
      <w:r w:rsidR="00F548AC">
        <w:rPr>
          <w:lang w:eastAsia="zh-CN"/>
        </w:rPr>
        <w:t xml:space="preserve"> </w:t>
      </w:r>
      <w:r w:rsidR="00AF1C8B">
        <w:rPr>
          <w:lang w:eastAsia="zh-CN"/>
        </w:rPr>
        <w:t>300 Index</w:t>
      </w:r>
      <w:r w:rsidR="007102D1">
        <w:rPr>
          <w:lang w:eastAsia="zh-CN"/>
        </w:rPr>
        <w:t>, gold, silver,</w:t>
      </w:r>
      <w:r w:rsidR="00AF1C8B">
        <w:rPr>
          <w:lang w:eastAsia="zh-CN"/>
        </w:rPr>
        <w:t xml:space="preserve"> </w:t>
      </w:r>
      <w:r w:rsidR="00F425DC">
        <w:rPr>
          <w:lang w:eastAsia="zh-CN"/>
        </w:rPr>
        <w:t xml:space="preserve">and </w:t>
      </w:r>
      <w:r w:rsidR="003B1AB2">
        <w:rPr>
          <w:lang w:eastAsia="zh-CN"/>
        </w:rPr>
        <w:t xml:space="preserve">some </w:t>
      </w:r>
      <w:r w:rsidR="00F425DC">
        <w:rPr>
          <w:lang w:eastAsia="zh-CN"/>
        </w:rPr>
        <w:t xml:space="preserve">others </w:t>
      </w:r>
      <w:r w:rsidR="00686976">
        <w:rPr>
          <w:lang w:eastAsia="zh-CN"/>
        </w:rPr>
        <w:t xml:space="preserve">on a daily </w:t>
      </w:r>
      <w:r w:rsidR="00E95F19">
        <w:rPr>
          <w:lang w:eastAsia="zh-CN"/>
        </w:rPr>
        <w:t>basis. The C</w:t>
      </w:r>
      <w:r w:rsidR="00AF1C8B">
        <w:rPr>
          <w:lang w:eastAsia="zh-CN"/>
        </w:rPr>
        <w:t xml:space="preserve">ompany will be able to amplify its returns through the use of significant leverage for the products bought and sold using the firm’s capital. The business expects that it will use </w:t>
      </w:r>
      <w:r w:rsidR="00AF1C8B" w:rsidRPr="00482298">
        <w:rPr>
          <w:lang w:eastAsia="zh-CN"/>
        </w:rPr>
        <w:t>1:5</w:t>
      </w:r>
      <w:r w:rsidR="00AF1C8B">
        <w:rPr>
          <w:color w:val="FF0000"/>
          <w:lang w:eastAsia="zh-CN"/>
        </w:rPr>
        <w:t xml:space="preserve"> </w:t>
      </w:r>
      <w:r w:rsidR="00AF1C8B">
        <w:rPr>
          <w:lang w:eastAsia="zh-CN"/>
        </w:rPr>
        <w:t xml:space="preserve">leverage on all trades executed by the Company. The Company’s secondary stream of income will be derived from interest generated on capital </w:t>
      </w:r>
      <w:r w:rsidR="0097622C">
        <w:rPr>
          <w:lang w:eastAsia="zh-CN"/>
        </w:rPr>
        <w:t>in the broker account</w:t>
      </w:r>
      <w:r w:rsidR="00AF1C8B">
        <w:rPr>
          <w:lang w:eastAsia="zh-CN"/>
        </w:rPr>
        <w:t xml:space="preserve"> that are used in conjunction with the Company’s trading operations. Interest inc</w:t>
      </w:r>
      <w:r w:rsidR="004B685D">
        <w:rPr>
          <w:lang w:eastAsia="zh-CN"/>
        </w:rPr>
        <w:t xml:space="preserve">ome will generate approximately 10% </w:t>
      </w:r>
      <w:r w:rsidR="00AF1C8B">
        <w:rPr>
          <w:lang w:eastAsia="zh-CN"/>
        </w:rPr>
        <w:t>of the Futures Trading Firm’s aggregate revenue. The third section of the business plan will further describe the investment management services offered by the Futures Trading Firm.</w:t>
      </w:r>
    </w:p>
    <w:p w14:paraId="0B9439C8" w14:textId="77777777" w:rsidR="00AF1C8B" w:rsidRDefault="00AF1C8B" w:rsidP="002F72ED">
      <w:pPr>
        <w:tabs>
          <w:tab w:val="left" w:pos="8550"/>
        </w:tabs>
        <w:ind w:right="-1710"/>
        <w:rPr>
          <w:lang w:eastAsia="zh-CN"/>
        </w:rPr>
      </w:pPr>
    </w:p>
    <w:p w14:paraId="5E4207FC" w14:textId="76D8ADE0" w:rsidR="00AF1C8B" w:rsidRPr="00AF1C8B" w:rsidRDefault="00AF1C8B" w:rsidP="002F72ED">
      <w:pPr>
        <w:tabs>
          <w:tab w:val="left" w:pos="8550"/>
        </w:tabs>
        <w:ind w:right="-1710"/>
        <w:rPr>
          <w:b/>
          <w:lang w:eastAsia="zh-CN"/>
        </w:rPr>
      </w:pPr>
      <w:r w:rsidRPr="00AF1C8B">
        <w:rPr>
          <w:b/>
          <w:lang w:eastAsia="zh-CN"/>
        </w:rPr>
        <w:t>1.2</w:t>
      </w:r>
      <w:r w:rsidR="00882902">
        <w:rPr>
          <w:b/>
          <w:lang w:eastAsia="zh-CN"/>
        </w:rPr>
        <w:t xml:space="preserve"> </w:t>
      </w:r>
      <w:r w:rsidRPr="00AF1C8B">
        <w:rPr>
          <w:b/>
          <w:lang w:eastAsia="zh-CN"/>
        </w:rPr>
        <w:t>The Financing</w:t>
      </w:r>
    </w:p>
    <w:p w14:paraId="26393055" w14:textId="32BD9144" w:rsidR="00AF1C8B" w:rsidRDefault="00AF1C8B" w:rsidP="002F72ED">
      <w:pPr>
        <w:tabs>
          <w:tab w:val="left" w:pos="8550"/>
        </w:tabs>
        <w:ind w:right="-1710"/>
        <w:rPr>
          <w:lang w:eastAsia="zh-CN"/>
        </w:rPr>
      </w:pPr>
      <w:r>
        <w:rPr>
          <w:lang w:eastAsia="zh-CN"/>
        </w:rPr>
        <w:t xml:space="preserve">At this time, the Company is seeking to raise </w:t>
      </w:r>
      <w:r w:rsidR="00843FE5">
        <w:rPr>
          <w:lang w:eastAsia="zh-CN"/>
        </w:rPr>
        <w:t xml:space="preserve">at least </w:t>
      </w:r>
      <w:r w:rsidR="00281778" w:rsidRPr="00281778">
        <w:rPr>
          <w:lang w:eastAsia="zh-CN"/>
        </w:rPr>
        <w:t>¥</w:t>
      </w:r>
      <w:r w:rsidR="00332757" w:rsidRPr="00281778">
        <w:rPr>
          <w:lang w:eastAsia="zh-CN"/>
        </w:rPr>
        <w:t>20</w:t>
      </w:r>
      <w:r w:rsidRPr="00281778">
        <w:rPr>
          <w:lang w:eastAsia="zh-CN"/>
        </w:rPr>
        <w:t>,000,000</w:t>
      </w:r>
      <w:r>
        <w:rPr>
          <w:lang w:eastAsia="zh-CN"/>
        </w:rPr>
        <w:t xml:space="preserve"> for the development of the Futures Trading Firm’s operations. We are seeking to sell a</w:t>
      </w:r>
      <w:r w:rsidR="00066D6D">
        <w:rPr>
          <w:lang w:eastAsia="zh-CN"/>
        </w:rPr>
        <w:t>n</w:t>
      </w:r>
      <w:r>
        <w:rPr>
          <w:lang w:eastAsia="zh-CN"/>
        </w:rPr>
        <w:t xml:space="preserve"> </w:t>
      </w:r>
      <w:r w:rsidR="00204999" w:rsidRPr="00066D6D">
        <w:rPr>
          <w:lang w:eastAsia="zh-CN"/>
        </w:rPr>
        <w:t>80%</w:t>
      </w:r>
      <w:r>
        <w:rPr>
          <w:lang w:eastAsia="zh-CN"/>
        </w:rPr>
        <w:t xml:space="preserve"> ownership interest in the busines</w:t>
      </w:r>
      <w:r w:rsidR="00897F31">
        <w:rPr>
          <w:lang w:eastAsia="zh-CN"/>
        </w:rPr>
        <w:t xml:space="preserve">s in exchange for this capital. During the operation of first year, </w:t>
      </w:r>
      <w:r>
        <w:rPr>
          <w:lang w:eastAsia="zh-CN"/>
        </w:rPr>
        <w:t>the invested capital will be used for direct investments into the firm’s futures trading operations</w:t>
      </w:r>
      <w:r w:rsidR="00850AF7">
        <w:rPr>
          <w:lang w:eastAsia="zh-CN"/>
        </w:rPr>
        <w:t xml:space="preserve"> if necessary</w:t>
      </w:r>
      <w:r>
        <w:rPr>
          <w:lang w:eastAsia="zh-CN"/>
        </w:rPr>
        <w:t>.</w:t>
      </w:r>
    </w:p>
    <w:p w14:paraId="27CB7B74" w14:textId="77777777" w:rsidR="00AF1C8B" w:rsidRDefault="00AF1C8B" w:rsidP="002F72ED">
      <w:pPr>
        <w:tabs>
          <w:tab w:val="left" w:pos="8550"/>
        </w:tabs>
        <w:ind w:right="-1710"/>
        <w:rPr>
          <w:lang w:eastAsia="zh-CN"/>
        </w:rPr>
      </w:pPr>
    </w:p>
    <w:p w14:paraId="444BD075" w14:textId="5976C0BF" w:rsidR="00AF1C8B" w:rsidRPr="00AF1C8B" w:rsidRDefault="00AF1C8B" w:rsidP="002F72ED">
      <w:pPr>
        <w:tabs>
          <w:tab w:val="left" w:pos="8550"/>
        </w:tabs>
        <w:ind w:right="-1710"/>
        <w:rPr>
          <w:b/>
          <w:lang w:eastAsia="zh-CN"/>
        </w:rPr>
      </w:pPr>
      <w:r w:rsidRPr="00AF1C8B">
        <w:rPr>
          <w:b/>
          <w:lang w:eastAsia="zh-CN"/>
        </w:rPr>
        <w:t>1.3</w:t>
      </w:r>
      <w:r w:rsidR="00F6734E">
        <w:rPr>
          <w:b/>
          <w:lang w:eastAsia="zh-CN"/>
        </w:rPr>
        <w:t xml:space="preserve"> </w:t>
      </w:r>
      <w:r w:rsidRPr="00AF1C8B">
        <w:rPr>
          <w:b/>
          <w:lang w:eastAsia="zh-CN"/>
        </w:rPr>
        <w:t>Mission Statement</w:t>
      </w:r>
    </w:p>
    <w:p w14:paraId="2B88DEA3" w14:textId="09358FF9" w:rsidR="00AF1C8B" w:rsidRDefault="00AF1C8B" w:rsidP="002F72ED">
      <w:pPr>
        <w:tabs>
          <w:tab w:val="left" w:pos="8550"/>
        </w:tabs>
        <w:ind w:right="-1710"/>
        <w:rPr>
          <w:lang w:eastAsia="zh-CN"/>
        </w:rPr>
      </w:pPr>
      <w:r>
        <w:rPr>
          <w:lang w:eastAsia="zh-CN"/>
        </w:rPr>
        <w:t xml:space="preserve">Management’s mission is to develop the Futures Trading Firm into a </w:t>
      </w:r>
      <w:r w:rsidR="00432749">
        <w:rPr>
          <w:lang w:eastAsia="zh-CN"/>
        </w:rPr>
        <w:t xml:space="preserve">world-class </w:t>
      </w:r>
      <w:r>
        <w:rPr>
          <w:lang w:eastAsia="zh-CN"/>
        </w:rPr>
        <w:t xml:space="preserve">investment company that specializes in </w:t>
      </w:r>
      <w:r w:rsidR="004A016E">
        <w:rPr>
          <w:lang w:eastAsia="zh-CN"/>
        </w:rPr>
        <w:t xml:space="preserve">providing liquidity to </w:t>
      </w:r>
      <w:r>
        <w:rPr>
          <w:lang w:eastAsia="zh-CN"/>
        </w:rPr>
        <w:t>the Chinese futures market with the intent to realize small, but continuous profits on a daily basis.</w:t>
      </w:r>
    </w:p>
    <w:p w14:paraId="7FFDBCC0" w14:textId="77777777" w:rsidR="00AF1C8B" w:rsidRDefault="00AF1C8B" w:rsidP="002F72ED">
      <w:pPr>
        <w:tabs>
          <w:tab w:val="left" w:pos="8550"/>
        </w:tabs>
        <w:ind w:right="-1710"/>
        <w:rPr>
          <w:lang w:eastAsia="zh-CN"/>
        </w:rPr>
      </w:pPr>
    </w:p>
    <w:p w14:paraId="41E5B7DE" w14:textId="703C6166" w:rsidR="00AF1C8B" w:rsidRPr="00AF1C8B" w:rsidRDefault="00AF1C8B" w:rsidP="002F72ED">
      <w:pPr>
        <w:tabs>
          <w:tab w:val="left" w:pos="8550"/>
        </w:tabs>
        <w:ind w:right="-1710"/>
        <w:rPr>
          <w:b/>
          <w:lang w:eastAsia="zh-CN"/>
        </w:rPr>
      </w:pPr>
      <w:r w:rsidRPr="00AF1C8B">
        <w:rPr>
          <w:b/>
          <w:lang w:eastAsia="zh-CN"/>
        </w:rPr>
        <w:t>1.4</w:t>
      </w:r>
      <w:r w:rsidR="005F6AF1">
        <w:rPr>
          <w:b/>
          <w:lang w:eastAsia="zh-CN"/>
        </w:rPr>
        <w:t xml:space="preserve"> </w:t>
      </w:r>
      <w:r w:rsidRPr="00AF1C8B">
        <w:rPr>
          <w:b/>
          <w:lang w:eastAsia="zh-CN"/>
        </w:rPr>
        <w:t>Management Team</w:t>
      </w:r>
    </w:p>
    <w:p w14:paraId="24CBA64D" w14:textId="6F7647FE" w:rsidR="00AF1C8B" w:rsidRDefault="00D47C7C" w:rsidP="002F72ED">
      <w:pPr>
        <w:tabs>
          <w:tab w:val="left" w:pos="8550"/>
        </w:tabs>
        <w:ind w:right="-1710"/>
        <w:rPr>
          <w:lang w:eastAsia="zh-CN"/>
        </w:rPr>
      </w:pPr>
      <w:r>
        <w:rPr>
          <w:lang w:eastAsia="zh-CN"/>
        </w:rPr>
        <w:t xml:space="preserve">Fei Ye and </w:t>
      </w:r>
      <w:r w:rsidR="00BC23A6">
        <w:rPr>
          <w:lang w:eastAsia="zh-CN"/>
        </w:rPr>
        <w:t>Mingyuan Zhang will found the Company</w:t>
      </w:r>
      <w:r w:rsidR="00AF1C8B">
        <w:rPr>
          <w:lang w:eastAsia="zh-CN"/>
        </w:rPr>
        <w:t xml:space="preserve">. </w:t>
      </w:r>
      <w:r w:rsidR="005A429E">
        <w:rPr>
          <w:lang w:eastAsia="zh-CN"/>
        </w:rPr>
        <w:t xml:space="preserve">Dr. Ye and Dr. Zhang both have </w:t>
      </w:r>
      <w:r w:rsidR="007A0949">
        <w:rPr>
          <w:lang w:eastAsia="zh-CN"/>
        </w:rPr>
        <w:t xml:space="preserve">extensive </w:t>
      </w:r>
      <w:r w:rsidR="005A429E">
        <w:rPr>
          <w:lang w:eastAsia="zh-CN"/>
        </w:rPr>
        <w:t xml:space="preserve">experience in the futures and options trading industry. Through their expertise, they </w:t>
      </w:r>
      <w:r w:rsidR="00E1323D">
        <w:rPr>
          <w:lang w:eastAsia="zh-CN"/>
        </w:rPr>
        <w:t>expect to</w:t>
      </w:r>
      <w:r w:rsidR="005A429E">
        <w:rPr>
          <w:lang w:eastAsia="zh-CN"/>
        </w:rPr>
        <w:t xml:space="preserve"> bring the operations of the business to profitability within its first year of operations.</w:t>
      </w:r>
    </w:p>
    <w:p w14:paraId="573AAFAA" w14:textId="77777777" w:rsidR="005A429E" w:rsidRDefault="005A429E" w:rsidP="002F72ED">
      <w:pPr>
        <w:tabs>
          <w:tab w:val="left" w:pos="8550"/>
        </w:tabs>
        <w:ind w:right="-1710"/>
        <w:rPr>
          <w:lang w:eastAsia="zh-CN"/>
        </w:rPr>
      </w:pPr>
    </w:p>
    <w:p w14:paraId="0CDE6845" w14:textId="5095BF86" w:rsidR="005A429E" w:rsidRPr="00210241" w:rsidRDefault="005A429E" w:rsidP="002F72ED">
      <w:pPr>
        <w:tabs>
          <w:tab w:val="left" w:pos="8550"/>
        </w:tabs>
        <w:ind w:right="-1710"/>
        <w:rPr>
          <w:b/>
          <w:lang w:eastAsia="zh-CN"/>
        </w:rPr>
      </w:pPr>
      <w:r w:rsidRPr="00210241">
        <w:rPr>
          <w:b/>
          <w:lang w:eastAsia="zh-CN"/>
        </w:rPr>
        <w:t>1.5</w:t>
      </w:r>
      <w:r w:rsidR="00C11B41">
        <w:rPr>
          <w:b/>
          <w:lang w:eastAsia="zh-CN"/>
        </w:rPr>
        <w:t xml:space="preserve"> </w:t>
      </w:r>
      <w:r w:rsidRPr="00210241">
        <w:rPr>
          <w:b/>
          <w:lang w:eastAsia="zh-CN"/>
        </w:rPr>
        <w:t>Performance Forecasts</w:t>
      </w:r>
    </w:p>
    <w:p w14:paraId="19196B8C" w14:textId="59350112" w:rsidR="005A429E" w:rsidRDefault="00513C4B" w:rsidP="002F72ED">
      <w:pPr>
        <w:tabs>
          <w:tab w:val="left" w:pos="8550"/>
        </w:tabs>
        <w:ind w:right="-1710"/>
        <w:rPr>
          <w:lang w:eastAsia="zh-CN"/>
        </w:rPr>
      </w:pPr>
      <w:r>
        <w:rPr>
          <w:lang w:eastAsia="zh-CN"/>
        </w:rPr>
        <w:t>We</w:t>
      </w:r>
      <w:r w:rsidR="00210241">
        <w:rPr>
          <w:lang w:eastAsia="zh-CN"/>
        </w:rPr>
        <w:t xml:space="preserve"> expect</w:t>
      </w:r>
      <w:r w:rsidR="005A429E">
        <w:rPr>
          <w:lang w:eastAsia="zh-CN"/>
        </w:rPr>
        <w:t xml:space="preserve"> a strong rate of growth at the sta</w:t>
      </w:r>
      <w:r w:rsidR="002200F7">
        <w:rPr>
          <w:lang w:eastAsia="zh-CN"/>
        </w:rPr>
        <w:t xml:space="preserve">rt of operations. Below are the expected </w:t>
      </w:r>
      <w:r w:rsidR="005A429E">
        <w:rPr>
          <w:lang w:eastAsia="zh-CN"/>
        </w:rPr>
        <w:t>finan</w:t>
      </w:r>
      <w:r w:rsidR="002F4F52">
        <w:rPr>
          <w:lang w:eastAsia="zh-CN"/>
        </w:rPr>
        <w:t>cials over the next three years, with the assumption of 3% annual interest rate and 30% capital gain</w:t>
      </w:r>
      <w:r w:rsidR="003B574F">
        <w:rPr>
          <w:lang w:eastAsia="zh-CN"/>
        </w:rPr>
        <w:t xml:space="preserve"> tax</w:t>
      </w:r>
      <w:bookmarkStart w:id="0" w:name="_GoBack"/>
      <w:bookmarkEnd w:id="0"/>
      <w:r w:rsidR="002F4F52">
        <w:rPr>
          <w:lang w:eastAsia="zh-CN"/>
        </w:rPr>
        <w:t>.</w:t>
      </w:r>
      <w:r w:rsidR="00CD13B8">
        <w:rPr>
          <w:lang w:eastAsia="zh-CN"/>
        </w:rPr>
        <w:t xml:space="preserve"> The compensations of employees and board of members are not included.</w:t>
      </w:r>
      <w:r w:rsidR="00D71D39">
        <w:rPr>
          <w:lang w:eastAsia="zh-CN"/>
        </w:rPr>
        <w:t xml:space="preserve"> We assume the Company would acquire another exchange membership in the 3</w:t>
      </w:r>
      <w:r w:rsidR="00D71D39" w:rsidRPr="00D71D39">
        <w:rPr>
          <w:vertAlign w:val="superscript"/>
          <w:lang w:eastAsia="zh-CN"/>
        </w:rPr>
        <w:t>rd</w:t>
      </w:r>
      <w:r w:rsidR="00D71D39">
        <w:rPr>
          <w:lang w:eastAsia="zh-CN"/>
        </w:rPr>
        <w:t xml:space="preserve"> year and two more exchange seats.</w:t>
      </w:r>
    </w:p>
    <w:p w14:paraId="5E8D7FE7" w14:textId="77777777" w:rsidR="00210241" w:rsidRDefault="00210241" w:rsidP="002F72ED">
      <w:pPr>
        <w:tabs>
          <w:tab w:val="left" w:pos="8550"/>
        </w:tabs>
        <w:ind w:right="-1710"/>
        <w:rPr>
          <w:lang w:eastAsia="zh-CN"/>
        </w:rPr>
      </w:pPr>
    </w:p>
    <w:tbl>
      <w:tblPr>
        <w:tblStyle w:val="TableGrid"/>
        <w:tblW w:w="0" w:type="auto"/>
        <w:tblLook w:val="04A0" w:firstRow="1" w:lastRow="0" w:firstColumn="1" w:lastColumn="0" w:noHBand="0" w:noVBand="1"/>
      </w:tblPr>
      <w:tblGrid>
        <w:gridCol w:w="2214"/>
        <w:gridCol w:w="2214"/>
        <w:gridCol w:w="2214"/>
        <w:gridCol w:w="2214"/>
      </w:tblGrid>
      <w:tr w:rsidR="002E44E8" w14:paraId="69725679" w14:textId="77777777" w:rsidTr="002E44E8">
        <w:tc>
          <w:tcPr>
            <w:tcW w:w="8856" w:type="dxa"/>
            <w:gridSpan w:val="4"/>
          </w:tcPr>
          <w:p w14:paraId="2191979E" w14:textId="48D553A7" w:rsidR="002E44E8" w:rsidRDefault="002E44E8" w:rsidP="00AB702D">
            <w:pPr>
              <w:tabs>
                <w:tab w:val="left" w:pos="8550"/>
              </w:tabs>
              <w:ind w:right="-1710"/>
              <w:rPr>
                <w:lang w:eastAsia="zh-CN"/>
              </w:rPr>
            </w:pPr>
            <w:r>
              <w:rPr>
                <w:lang w:eastAsia="zh-CN"/>
              </w:rPr>
              <w:t>Performance Profit and Loss (Yearly)</w:t>
            </w:r>
          </w:p>
        </w:tc>
      </w:tr>
      <w:tr w:rsidR="002E44E8" w14:paraId="58278B09" w14:textId="77777777" w:rsidTr="002E44E8">
        <w:tc>
          <w:tcPr>
            <w:tcW w:w="2214" w:type="dxa"/>
          </w:tcPr>
          <w:p w14:paraId="626C4422" w14:textId="3AF71272" w:rsidR="002E44E8" w:rsidRDefault="002E44E8" w:rsidP="002F72ED">
            <w:pPr>
              <w:tabs>
                <w:tab w:val="left" w:pos="8550"/>
              </w:tabs>
              <w:ind w:right="-1710"/>
              <w:rPr>
                <w:lang w:eastAsia="zh-CN"/>
              </w:rPr>
            </w:pPr>
            <w:r>
              <w:rPr>
                <w:lang w:eastAsia="zh-CN"/>
              </w:rPr>
              <w:lastRenderedPageBreak/>
              <w:t>Year</w:t>
            </w:r>
          </w:p>
        </w:tc>
        <w:tc>
          <w:tcPr>
            <w:tcW w:w="2214" w:type="dxa"/>
          </w:tcPr>
          <w:p w14:paraId="6E7EC6EF" w14:textId="338B8505" w:rsidR="002E44E8" w:rsidRDefault="002E44E8" w:rsidP="002F72ED">
            <w:pPr>
              <w:tabs>
                <w:tab w:val="left" w:pos="8550"/>
              </w:tabs>
              <w:ind w:right="-1710"/>
              <w:rPr>
                <w:lang w:eastAsia="zh-CN"/>
              </w:rPr>
            </w:pPr>
            <w:r>
              <w:rPr>
                <w:lang w:eastAsia="zh-CN"/>
              </w:rPr>
              <w:t>1</w:t>
            </w:r>
          </w:p>
        </w:tc>
        <w:tc>
          <w:tcPr>
            <w:tcW w:w="2214" w:type="dxa"/>
          </w:tcPr>
          <w:p w14:paraId="10A29EF6" w14:textId="0A7ACFFC" w:rsidR="002E44E8" w:rsidRDefault="002E44E8" w:rsidP="002F72ED">
            <w:pPr>
              <w:tabs>
                <w:tab w:val="left" w:pos="8550"/>
              </w:tabs>
              <w:ind w:right="-1710"/>
              <w:rPr>
                <w:lang w:eastAsia="zh-CN"/>
              </w:rPr>
            </w:pPr>
            <w:r>
              <w:rPr>
                <w:lang w:eastAsia="zh-CN"/>
              </w:rPr>
              <w:t>2</w:t>
            </w:r>
          </w:p>
        </w:tc>
        <w:tc>
          <w:tcPr>
            <w:tcW w:w="2214" w:type="dxa"/>
          </w:tcPr>
          <w:p w14:paraId="49B8F8A4" w14:textId="2489AEBF" w:rsidR="002E44E8" w:rsidRDefault="002E44E8" w:rsidP="002F72ED">
            <w:pPr>
              <w:tabs>
                <w:tab w:val="left" w:pos="8550"/>
              </w:tabs>
              <w:ind w:right="-1710"/>
              <w:rPr>
                <w:lang w:eastAsia="zh-CN"/>
              </w:rPr>
            </w:pPr>
            <w:r>
              <w:rPr>
                <w:lang w:eastAsia="zh-CN"/>
              </w:rPr>
              <w:t>3</w:t>
            </w:r>
          </w:p>
        </w:tc>
      </w:tr>
      <w:tr w:rsidR="002E44E8" w14:paraId="11A7CF83" w14:textId="77777777" w:rsidTr="002E44E8">
        <w:tc>
          <w:tcPr>
            <w:tcW w:w="2214" w:type="dxa"/>
          </w:tcPr>
          <w:p w14:paraId="000DC1D9" w14:textId="510191B4" w:rsidR="002E44E8" w:rsidRDefault="002E44E8" w:rsidP="002F72ED">
            <w:pPr>
              <w:tabs>
                <w:tab w:val="left" w:pos="8550"/>
              </w:tabs>
              <w:ind w:right="-1710"/>
              <w:rPr>
                <w:lang w:eastAsia="zh-CN"/>
              </w:rPr>
            </w:pPr>
            <w:r>
              <w:rPr>
                <w:lang w:eastAsia="zh-CN"/>
              </w:rPr>
              <w:t>Trading Profits</w:t>
            </w:r>
          </w:p>
        </w:tc>
        <w:tc>
          <w:tcPr>
            <w:tcW w:w="2214" w:type="dxa"/>
          </w:tcPr>
          <w:p w14:paraId="2AD252B0" w14:textId="49A36D94" w:rsidR="002E44E8" w:rsidRDefault="00D415ED" w:rsidP="002F72ED">
            <w:pPr>
              <w:tabs>
                <w:tab w:val="left" w:pos="8550"/>
              </w:tabs>
              <w:ind w:right="-1710"/>
              <w:rPr>
                <w:lang w:eastAsia="zh-CN"/>
              </w:rPr>
            </w:pPr>
            <w:r w:rsidRPr="00B408B9">
              <w:rPr>
                <w:rFonts w:ascii="Lucida Grande" w:hAnsi="Lucida Grande" w:cs="Lucida Grande"/>
                <w:color w:val="000000"/>
              </w:rPr>
              <w:t>¥</w:t>
            </w:r>
            <w:r>
              <w:rPr>
                <w:rFonts w:ascii="Lucida Grande" w:hAnsi="Lucida Grande" w:cs="Lucida Grande"/>
                <w:color w:val="000000"/>
              </w:rPr>
              <w:t>2,250,000</w:t>
            </w:r>
          </w:p>
        </w:tc>
        <w:tc>
          <w:tcPr>
            <w:tcW w:w="2214" w:type="dxa"/>
          </w:tcPr>
          <w:p w14:paraId="61BAEDE6" w14:textId="4FA56AEB" w:rsidR="002E44E8" w:rsidRDefault="00623563" w:rsidP="002F72ED">
            <w:pPr>
              <w:tabs>
                <w:tab w:val="left" w:pos="8550"/>
              </w:tabs>
              <w:ind w:right="-1710"/>
              <w:rPr>
                <w:lang w:eastAsia="zh-CN"/>
              </w:rPr>
            </w:pPr>
            <w:r w:rsidRPr="00B408B9">
              <w:rPr>
                <w:rFonts w:ascii="Lucida Grande" w:hAnsi="Lucida Grande" w:cs="Lucida Grande"/>
                <w:color w:val="000000"/>
              </w:rPr>
              <w:t>¥</w:t>
            </w:r>
            <w:r>
              <w:rPr>
                <w:rFonts w:ascii="Lucida Grande" w:hAnsi="Lucida Grande" w:cs="Lucida Grande"/>
                <w:color w:val="000000"/>
              </w:rPr>
              <w:t>4,500,000</w:t>
            </w:r>
          </w:p>
        </w:tc>
        <w:tc>
          <w:tcPr>
            <w:tcW w:w="2214" w:type="dxa"/>
          </w:tcPr>
          <w:p w14:paraId="5B456E5D" w14:textId="6FB268A5" w:rsidR="002E44E8" w:rsidRDefault="00D124C4" w:rsidP="002F72ED">
            <w:pPr>
              <w:tabs>
                <w:tab w:val="left" w:pos="8550"/>
              </w:tabs>
              <w:ind w:right="-1710"/>
              <w:rPr>
                <w:lang w:eastAsia="zh-CN"/>
              </w:rPr>
            </w:pPr>
            <w:r w:rsidRPr="00B408B9">
              <w:rPr>
                <w:rFonts w:ascii="Lucida Grande" w:hAnsi="Lucida Grande" w:cs="Lucida Grande"/>
                <w:color w:val="000000"/>
              </w:rPr>
              <w:t>¥</w:t>
            </w:r>
            <w:r>
              <w:rPr>
                <w:rFonts w:ascii="Lucida Grande" w:hAnsi="Lucida Grande" w:cs="Lucida Grande"/>
                <w:color w:val="000000"/>
              </w:rPr>
              <w:t>9,000,000</w:t>
            </w:r>
          </w:p>
        </w:tc>
      </w:tr>
      <w:tr w:rsidR="002E44E8" w14:paraId="281A8E0F" w14:textId="77777777" w:rsidTr="002E44E8">
        <w:tc>
          <w:tcPr>
            <w:tcW w:w="2214" w:type="dxa"/>
          </w:tcPr>
          <w:p w14:paraId="6DD09361" w14:textId="443F88B2" w:rsidR="002E44E8" w:rsidRDefault="002E44E8" w:rsidP="002F72ED">
            <w:pPr>
              <w:tabs>
                <w:tab w:val="left" w:pos="8550"/>
              </w:tabs>
              <w:ind w:right="-1710"/>
              <w:rPr>
                <w:lang w:eastAsia="zh-CN"/>
              </w:rPr>
            </w:pPr>
            <w:r>
              <w:rPr>
                <w:lang w:eastAsia="zh-CN"/>
              </w:rPr>
              <w:t>Operating Costs</w:t>
            </w:r>
          </w:p>
        </w:tc>
        <w:tc>
          <w:tcPr>
            <w:tcW w:w="2214" w:type="dxa"/>
          </w:tcPr>
          <w:p w14:paraId="75B2D251" w14:textId="4B01CA3E" w:rsidR="002E44E8" w:rsidRDefault="008B2E09" w:rsidP="002F72ED">
            <w:pPr>
              <w:tabs>
                <w:tab w:val="left" w:pos="8550"/>
              </w:tabs>
              <w:ind w:right="-1710"/>
              <w:rPr>
                <w:lang w:eastAsia="zh-CN"/>
              </w:rPr>
            </w:pPr>
            <w:r w:rsidRPr="00B408B9">
              <w:rPr>
                <w:rFonts w:ascii="Lucida Grande" w:hAnsi="Lucida Grande" w:cs="Lucida Grande"/>
                <w:color w:val="000000"/>
              </w:rPr>
              <w:t>¥</w:t>
            </w:r>
            <w:r w:rsidR="00265FBE">
              <w:rPr>
                <w:rFonts w:ascii="Lucida Grande" w:hAnsi="Lucida Grande" w:cs="Lucida Grande"/>
                <w:color w:val="000000"/>
              </w:rPr>
              <w:t>1,0</w:t>
            </w:r>
            <w:r w:rsidR="00BA27C7">
              <w:rPr>
                <w:rFonts w:ascii="Lucida Grande" w:hAnsi="Lucida Grande" w:cs="Lucida Grande"/>
                <w:color w:val="000000"/>
              </w:rPr>
              <w:t>7</w:t>
            </w:r>
            <w:r>
              <w:rPr>
                <w:rFonts w:ascii="Lucida Grande" w:hAnsi="Lucida Grande" w:cs="Lucida Grande"/>
                <w:color w:val="000000"/>
              </w:rPr>
              <w:t>0,000</w:t>
            </w:r>
          </w:p>
        </w:tc>
        <w:tc>
          <w:tcPr>
            <w:tcW w:w="2214" w:type="dxa"/>
          </w:tcPr>
          <w:p w14:paraId="683B64C9" w14:textId="78EB6A20" w:rsidR="002E44E8" w:rsidRDefault="00226346" w:rsidP="002F72ED">
            <w:pPr>
              <w:tabs>
                <w:tab w:val="left" w:pos="8550"/>
              </w:tabs>
              <w:ind w:right="-1710"/>
              <w:rPr>
                <w:lang w:eastAsia="zh-CN"/>
              </w:rPr>
            </w:pPr>
            <w:r w:rsidRPr="00054F35">
              <w:rPr>
                <w:rFonts w:ascii="Lucida Grande" w:hAnsi="Lucida Grande" w:cs="Lucida Grande"/>
                <w:color w:val="000000"/>
              </w:rPr>
              <w:t>¥</w:t>
            </w:r>
            <w:r w:rsidR="00A213D7">
              <w:rPr>
                <w:rFonts w:ascii="Lucida Grande" w:hAnsi="Lucida Grande" w:cs="Lucida Grande"/>
                <w:color w:val="000000"/>
              </w:rPr>
              <w:t>47</w:t>
            </w:r>
            <w:r>
              <w:rPr>
                <w:rFonts w:ascii="Lucida Grande" w:hAnsi="Lucida Grande" w:cs="Lucida Grande"/>
                <w:color w:val="000000"/>
              </w:rPr>
              <w:t>0,000</w:t>
            </w:r>
          </w:p>
        </w:tc>
        <w:tc>
          <w:tcPr>
            <w:tcW w:w="2214" w:type="dxa"/>
          </w:tcPr>
          <w:p w14:paraId="49965A7F" w14:textId="1B6900C4" w:rsidR="00226346" w:rsidRDefault="00226346" w:rsidP="002F72ED">
            <w:pPr>
              <w:tabs>
                <w:tab w:val="left" w:pos="8550"/>
              </w:tabs>
              <w:ind w:right="-1710"/>
              <w:rPr>
                <w:lang w:eastAsia="zh-CN"/>
              </w:rPr>
            </w:pPr>
            <w:r w:rsidRPr="00CE23D9">
              <w:rPr>
                <w:rFonts w:ascii="Lucida Grande" w:hAnsi="Lucida Grande" w:cs="Lucida Grande"/>
                <w:color w:val="000000"/>
              </w:rPr>
              <w:t>¥</w:t>
            </w:r>
            <w:r w:rsidR="00FE6BE6">
              <w:rPr>
                <w:rFonts w:ascii="Lucida Grande" w:hAnsi="Lucida Grande" w:cs="Lucida Grande"/>
                <w:color w:val="000000"/>
              </w:rPr>
              <w:t>1</w:t>
            </w:r>
            <w:r w:rsidR="00705CC4">
              <w:rPr>
                <w:rFonts w:ascii="Lucida Grande" w:hAnsi="Lucida Grande" w:cs="Lucida Grande"/>
                <w:color w:val="000000"/>
              </w:rPr>
              <w:t>,</w:t>
            </w:r>
            <w:r w:rsidR="00FE6BE6">
              <w:rPr>
                <w:rFonts w:ascii="Lucida Grande" w:hAnsi="Lucida Grande" w:cs="Lucida Grande"/>
                <w:color w:val="000000"/>
              </w:rPr>
              <w:t>0</w:t>
            </w:r>
            <w:r w:rsidR="00F7080E">
              <w:rPr>
                <w:rFonts w:ascii="Lucida Grande" w:hAnsi="Lucida Grande" w:cs="Lucida Grande"/>
                <w:color w:val="000000"/>
              </w:rPr>
              <w:t>1</w:t>
            </w:r>
            <w:r>
              <w:rPr>
                <w:rFonts w:ascii="Lucida Grande" w:hAnsi="Lucida Grande" w:cs="Lucida Grande"/>
                <w:color w:val="000000"/>
              </w:rPr>
              <w:t>0,000</w:t>
            </w:r>
          </w:p>
        </w:tc>
      </w:tr>
      <w:tr w:rsidR="002E44E8" w14:paraId="38FFE5D8" w14:textId="77777777" w:rsidTr="002E44E8">
        <w:tc>
          <w:tcPr>
            <w:tcW w:w="2214" w:type="dxa"/>
          </w:tcPr>
          <w:p w14:paraId="1DC899B6" w14:textId="3109CA3A" w:rsidR="002E44E8" w:rsidRDefault="002E44E8" w:rsidP="002F72ED">
            <w:pPr>
              <w:tabs>
                <w:tab w:val="left" w:pos="8550"/>
              </w:tabs>
              <w:ind w:right="-1710"/>
              <w:rPr>
                <w:lang w:eastAsia="zh-CN"/>
              </w:rPr>
            </w:pPr>
            <w:r>
              <w:rPr>
                <w:lang w:eastAsia="zh-CN"/>
              </w:rPr>
              <w:t>Interest</w:t>
            </w:r>
          </w:p>
        </w:tc>
        <w:tc>
          <w:tcPr>
            <w:tcW w:w="2214" w:type="dxa"/>
          </w:tcPr>
          <w:p w14:paraId="33BDA0CD" w14:textId="09E3CE6B" w:rsidR="00BE35F8" w:rsidRDefault="00ED1FF6" w:rsidP="00FD389E">
            <w:pPr>
              <w:tabs>
                <w:tab w:val="left" w:pos="8550"/>
              </w:tabs>
              <w:ind w:right="-1710"/>
              <w:rPr>
                <w:lang w:eastAsia="zh-CN"/>
              </w:rPr>
            </w:pPr>
            <w:r w:rsidRPr="006B2124">
              <w:rPr>
                <w:rFonts w:ascii="Lucida Grande" w:hAnsi="Lucida Grande" w:cs="Lucida Grande"/>
                <w:color w:val="000000"/>
              </w:rPr>
              <w:t>¥</w:t>
            </w:r>
            <w:r w:rsidR="00FD389E">
              <w:rPr>
                <w:rFonts w:ascii="Lucida Grande" w:hAnsi="Lucida Grande" w:cs="Lucida Grande"/>
                <w:color w:val="000000"/>
              </w:rPr>
              <w:t>567,900</w:t>
            </w:r>
          </w:p>
        </w:tc>
        <w:tc>
          <w:tcPr>
            <w:tcW w:w="2214" w:type="dxa"/>
          </w:tcPr>
          <w:p w14:paraId="0CCEAF78" w14:textId="0739C025" w:rsidR="002E44E8" w:rsidRDefault="00AA7C61" w:rsidP="00F3417F">
            <w:pPr>
              <w:tabs>
                <w:tab w:val="left" w:pos="8550"/>
              </w:tabs>
              <w:ind w:right="-1710"/>
              <w:rPr>
                <w:lang w:eastAsia="zh-CN"/>
              </w:rPr>
            </w:pPr>
            <w:r w:rsidRPr="006B2124">
              <w:rPr>
                <w:rFonts w:ascii="Lucida Grande" w:hAnsi="Lucida Grande" w:cs="Lucida Grande"/>
                <w:color w:val="000000"/>
              </w:rPr>
              <w:t>¥</w:t>
            </w:r>
            <w:r w:rsidR="001F6261">
              <w:rPr>
                <w:rFonts w:ascii="Lucida Grande" w:hAnsi="Lucida Grande" w:cs="Lucida Grande"/>
                <w:color w:val="000000"/>
              </w:rPr>
              <w:t>627,717</w:t>
            </w:r>
          </w:p>
        </w:tc>
        <w:tc>
          <w:tcPr>
            <w:tcW w:w="2214" w:type="dxa"/>
          </w:tcPr>
          <w:p w14:paraId="702E3DA5" w14:textId="6B29E1C2" w:rsidR="002E44E8" w:rsidRDefault="00AA7C61" w:rsidP="00F3417F">
            <w:pPr>
              <w:tabs>
                <w:tab w:val="left" w:pos="8550"/>
              </w:tabs>
              <w:ind w:right="-1710"/>
              <w:rPr>
                <w:lang w:eastAsia="zh-CN"/>
              </w:rPr>
            </w:pPr>
            <w:r w:rsidRPr="006B2124">
              <w:rPr>
                <w:rFonts w:ascii="Lucida Grande" w:hAnsi="Lucida Grande" w:cs="Lucida Grande"/>
                <w:color w:val="000000"/>
              </w:rPr>
              <w:t>¥</w:t>
            </w:r>
            <w:r w:rsidR="00234C80">
              <w:rPr>
                <w:rFonts w:ascii="Lucida Grande" w:hAnsi="Lucida Grande" w:cs="Lucida Grande"/>
                <w:color w:val="000000"/>
              </w:rPr>
              <w:t>714,979</w:t>
            </w:r>
          </w:p>
        </w:tc>
      </w:tr>
      <w:tr w:rsidR="0068794B" w14:paraId="0A38AA43" w14:textId="77777777" w:rsidTr="002E44E8">
        <w:tc>
          <w:tcPr>
            <w:tcW w:w="2214" w:type="dxa"/>
          </w:tcPr>
          <w:p w14:paraId="4C214F88" w14:textId="04BAB0CF" w:rsidR="0068794B" w:rsidRDefault="0068794B" w:rsidP="002F72ED">
            <w:pPr>
              <w:tabs>
                <w:tab w:val="left" w:pos="8550"/>
              </w:tabs>
              <w:ind w:right="-1710"/>
              <w:rPr>
                <w:lang w:eastAsia="zh-CN"/>
              </w:rPr>
            </w:pPr>
            <w:r>
              <w:rPr>
                <w:lang w:eastAsia="zh-CN"/>
              </w:rPr>
              <w:t>Taxes</w:t>
            </w:r>
          </w:p>
        </w:tc>
        <w:tc>
          <w:tcPr>
            <w:tcW w:w="2214" w:type="dxa"/>
          </w:tcPr>
          <w:p w14:paraId="34F4F9DC" w14:textId="35AD0A8A" w:rsidR="0068794B" w:rsidRDefault="00145F59" w:rsidP="002F72ED">
            <w:pPr>
              <w:tabs>
                <w:tab w:val="left" w:pos="8550"/>
              </w:tabs>
              <w:ind w:right="-1710"/>
              <w:rPr>
                <w:lang w:eastAsia="zh-CN"/>
              </w:rPr>
            </w:pPr>
            <w:r w:rsidRPr="006B2124">
              <w:rPr>
                <w:rFonts w:ascii="Lucida Grande" w:hAnsi="Lucida Grande" w:cs="Lucida Grande"/>
                <w:color w:val="000000"/>
              </w:rPr>
              <w:t>¥</w:t>
            </w:r>
            <w:r>
              <w:rPr>
                <w:rFonts w:ascii="Lucida Grande" w:hAnsi="Lucida Grande" w:cs="Lucida Grande"/>
                <w:color w:val="000000"/>
              </w:rPr>
              <w:t>354,000</w:t>
            </w:r>
          </w:p>
        </w:tc>
        <w:tc>
          <w:tcPr>
            <w:tcW w:w="2214" w:type="dxa"/>
          </w:tcPr>
          <w:p w14:paraId="35224484" w14:textId="4DEBAAF9" w:rsidR="0068794B" w:rsidRDefault="00F3417F" w:rsidP="002F72ED">
            <w:pPr>
              <w:tabs>
                <w:tab w:val="left" w:pos="8550"/>
              </w:tabs>
              <w:ind w:right="-1710"/>
              <w:rPr>
                <w:lang w:eastAsia="zh-CN"/>
              </w:rPr>
            </w:pPr>
            <w:r w:rsidRPr="006B2124">
              <w:rPr>
                <w:rFonts w:ascii="Lucida Grande" w:hAnsi="Lucida Grande" w:cs="Lucida Grande"/>
                <w:color w:val="000000"/>
              </w:rPr>
              <w:t>¥</w:t>
            </w:r>
            <w:r w:rsidR="00C60CD1">
              <w:rPr>
                <w:rFonts w:ascii="Lucida Grande" w:hAnsi="Lucida Grande" w:cs="Lucida Grande"/>
                <w:color w:val="000000"/>
              </w:rPr>
              <w:t>1,209,000</w:t>
            </w:r>
          </w:p>
        </w:tc>
        <w:tc>
          <w:tcPr>
            <w:tcW w:w="2214" w:type="dxa"/>
          </w:tcPr>
          <w:p w14:paraId="7EAB3C63" w14:textId="1478C2CA" w:rsidR="0068794B" w:rsidRDefault="00F3417F" w:rsidP="002F72ED">
            <w:pPr>
              <w:tabs>
                <w:tab w:val="left" w:pos="8550"/>
              </w:tabs>
              <w:ind w:right="-1710"/>
              <w:rPr>
                <w:lang w:eastAsia="zh-CN"/>
              </w:rPr>
            </w:pPr>
            <w:r w:rsidRPr="006B2124">
              <w:rPr>
                <w:rFonts w:ascii="Lucida Grande" w:hAnsi="Lucida Grande" w:cs="Lucida Grande"/>
                <w:color w:val="000000"/>
              </w:rPr>
              <w:t>¥</w:t>
            </w:r>
            <w:r w:rsidR="005D2F55">
              <w:rPr>
                <w:rFonts w:ascii="Lucida Grande" w:hAnsi="Lucida Grande" w:cs="Lucida Grande"/>
                <w:color w:val="000000"/>
              </w:rPr>
              <w:t>2,397,000</w:t>
            </w:r>
          </w:p>
        </w:tc>
      </w:tr>
      <w:tr w:rsidR="0068794B" w14:paraId="665FD9AC" w14:textId="77777777" w:rsidTr="002E44E8">
        <w:tc>
          <w:tcPr>
            <w:tcW w:w="2214" w:type="dxa"/>
          </w:tcPr>
          <w:p w14:paraId="1278BE18" w14:textId="51FB8C21" w:rsidR="0068794B" w:rsidRDefault="0068794B" w:rsidP="002F72ED">
            <w:pPr>
              <w:tabs>
                <w:tab w:val="left" w:pos="8550"/>
              </w:tabs>
              <w:ind w:right="-1710"/>
              <w:rPr>
                <w:lang w:eastAsia="zh-CN"/>
              </w:rPr>
            </w:pPr>
            <w:r>
              <w:rPr>
                <w:lang w:eastAsia="zh-CN"/>
              </w:rPr>
              <w:t>Net Profit</w:t>
            </w:r>
          </w:p>
        </w:tc>
        <w:tc>
          <w:tcPr>
            <w:tcW w:w="2214" w:type="dxa"/>
          </w:tcPr>
          <w:p w14:paraId="3D216514" w14:textId="36A110A2"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sidR="00A22934">
              <w:rPr>
                <w:rFonts w:ascii="Lucida Grande" w:hAnsi="Lucida Grande" w:cs="Lucida Grande"/>
                <w:color w:val="000000"/>
              </w:rPr>
              <w:t>1,393,90</w:t>
            </w:r>
            <w:r>
              <w:rPr>
                <w:rFonts w:ascii="Lucida Grande" w:hAnsi="Lucida Grande" w:cs="Lucida Grande"/>
                <w:color w:val="000000"/>
              </w:rPr>
              <w:t>0</w:t>
            </w:r>
          </w:p>
        </w:tc>
        <w:tc>
          <w:tcPr>
            <w:tcW w:w="2214" w:type="dxa"/>
          </w:tcPr>
          <w:p w14:paraId="452F793F" w14:textId="7EDCBCE6"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Pr>
                <w:rFonts w:ascii="Lucida Grande" w:hAnsi="Lucida Grande" w:cs="Lucida Grande"/>
                <w:color w:val="000000"/>
              </w:rPr>
              <w:t>3,</w:t>
            </w:r>
            <w:r w:rsidR="00B81015">
              <w:rPr>
                <w:rFonts w:ascii="Lucida Grande" w:hAnsi="Lucida Grande" w:cs="Lucida Grande"/>
                <w:color w:val="000000"/>
              </w:rPr>
              <w:t>448,717</w:t>
            </w:r>
          </w:p>
        </w:tc>
        <w:tc>
          <w:tcPr>
            <w:tcW w:w="2214" w:type="dxa"/>
          </w:tcPr>
          <w:p w14:paraId="494B3C94" w14:textId="108EA491" w:rsidR="0068794B" w:rsidRPr="006B2124" w:rsidRDefault="0068794B" w:rsidP="002F72ED">
            <w:pPr>
              <w:tabs>
                <w:tab w:val="left" w:pos="8550"/>
              </w:tabs>
              <w:ind w:right="-1710"/>
              <w:rPr>
                <w:rFonts w:ascii="Lucida Grande" w:hAnsi="Lucida Grande" w:cs="Lucida Grande"/>
                <w:color w:val="000000"/>
              </w:rPr>
            </w:pPr>
            <w:r w:rsidRPr="006B2124">
              <w:rPr>
                <w:rFonts w:ascii="Lucida Grande" w:hAnsi="Lucida Grande" w:cs="Lucida Grande"/>
                <w:color w:val="000000"/>
              </w:rPr>
              <w:t>¥</w:t>
            </w:r>
            <w:r>
              <w:rPr>
                <w:rFonts w:ascii="Lucida Grande" w:hAnsi="Lucida Grande" w:cs="Lucida Grande"/>
                <w:color w:val="000000"/>
              </w:rPr>
              <w:t>6,</w:t>
            </w:r>
            <w:r w:rsidR="00A70E15">
              <w:rPr>
                <w:rFonts w:ascii="Lucida Grande" w:hAnsi="Lucida Grande" w:cs="Lucida Grande"/>
                <w:color w:val="000000"/>
              </w:rPr>
              <w:t>307,979</w:t>
            </w:r>
          </w:p>
        </w:tc>
      </w:tr>
    </w:tbl>
    <w:p w14:paraId="4CA22431" w14:textId="77777777" w:rsidR="00473CF9" w:rsidRDefault="00473CF9" w:rsidP="002F72ED">
      <w:pPr>
        <w:tabs>
          <w:tab w:val="left" w:pos="8550"/>
        </w:tabs>
        <w:ind w:right="-1710"/>
        <w:rPr>
          <w:lang w:eastAsia="zh-CN"/>
        </w:rPr>
      </w:pPr>
    </w:p>
    <w:p w14:paraId="7F4A15FC" w14:textId="548A0306" w:rsidR="00A56AAD" w:rsidRPr="00712EC1" w:rsidRDefault="00712EC1" w:rsidP="002F72ED">
      <w:pPr>
        <w:tabs>
          <w:tab w:val="left" w:pos="8550"/>
        </w:tabs>
        <w:ind w:right="-1710"/>
        <w:rPr>
          <w:b/>
          <w:lang w:eastAsia="zh-CN"/>
        </w:rPr>
      </w:pPr>
      <w:r w:rsidRPr="00712EC1">
        <w:rPr>
          <w:b/>
          <w:lang w:eastAsia="zh-CN"/>
        </w:rPr>
        <w:t>1.6</w:t>
      </w:r>
      <w:r w:rsidR="007D42B8">
        <w:rPr>
          <w:b/>
          <w:lang w:eastAsia="zh-CN"/>
        </w:rPr>
        <w:t xml:space="preserve"> </w:t>
      </w:r>
      <w:r w:rsidRPr="00712EC1">
        <w:rPr>
          <w:b/>
          <w:lang w:eastAsia="zh-CN"/>
        </w:rPr>
        <w:t>Expansion Plan</w:t>
      </w:r>
    </w:p>
    <w:p w14:paraId="51C525D4" w14:textId="6713FD33" w:rsidR="00712EC1" w:rsidRDefault="00712EC1" w:rsidP="002F72ED">
      <w:pPr>
        <w:tabs>
          <w:tab w:val="left" w:pos="8550"/>
        </w:tabs>
        <w:ind w:right="-1710"/>
        <w:rPr>
          <w:lang w:eastAsia="zh-CN"/>
        </w:rPr>
      </w:pPr>
      <w:r>
        <w:rPr>
          <w:lang w:eastAsia="zh-CN"/>
        </w:rPr>
        <w:t xml:space="preserve">The Company will undergo an aggressive expansion after the successful completion of the initial capital raising </w:t>
      </w:r>
      <w:r w:rsidR="00FE27F9">
        <w:rPr>
          <w:lang w:eastAsia="zh-CN"/>
        </w:rPr>
        <w:t xml:space="preserve">and </w:t>
      </w:r>
      <w:r w:rsidR="00EB0A8E">
        <w:rPr>
          <w:lang w:eastAsia="zh-CN"/>
        </w:rPr>
        <w:t>infrastructure-building</w:t>
      </w:r>
      <w:r w:rsidR="00FE27F9">
        <w:rPr>
          <w:lang w:eastAsia="zh-CN"/>
        </w:rPr>
        <w:t xml:space="preserve"> </w:t>
      </w:r>
      <w:r>
        <w:rPr>
          <w:lang w:eastAsia="zh-CN"/>
        </w:rPr>
        <w:t xml:space="preserve">period. As the laws that govern investment pools for futures trading are different than those for general securities dealers/traders, the business may be able to solicit capital from the general public in a similar capacity to that of a registered investment advisory. </w:t>
      </w:r>
      <w:r w:rsidR="00CF5CA2">
        <w:rPr>
          <w:lang w:eastAsia="zh-CN"/>
        </w:rPr>
        <w:t>The management team</w:t>
      </w:r>
      <w:r w:rsidR="005C7F93">
        <w:rPr>
          <w:lang w:eastAsia="zh-CN"/>
        </w:rPr>
        <w:t xml:space="preserve"> is </w:t>
      </w:r>
      <w:r>
        <w:rPr>
          <w:lang w:eastAsia="zh-CN"/>
        </w:rPr>
        <w:t>currently investigating how the business can be expand</w:t>
      </w:r>
      <w:r w:rsidR="00D524C2">
        <w:rPr>
          <w:lang w:eastAsia="zh-CN"/>
        </w:rPr>
        <w:t>ed</w:t>
      </w:r>
      <w:r>
        <w:rPr>
          <w:lang w:eastAsia="zh-CN"/>
        </w:rPr>
        <w:t xml:space="preserve"> once trading operations commence.</w:t>
      </w:r>
      <w:r w:rsidR="00B30635">
        <w:rPr>
          <w:lang w:eastAsia="zh-CN"/>
        </w:rPr>
        <w:t xml:space="preserve"> Besides proprietary trading business, the Company could also use proprietary trading algorithms to e</w:t>
      </w:r>
      <w:r w:rsidR="00654DDE">
        <w:rPr>
          <w:lang w:eastAsia="zh-CN"/>
        </w:rPr>
        <w:t xml:space="preserve">xecute trades for clients for </w:t>
      </w:r>
      <w:r w:rsidR="00B30635">
        <w:rPr>
          <w:lang w:eastAsia="zh-CN"/>
        </w:rPr>
        <w:t>profit</w:t>
      </w:r>
      <w:r w:rsidR="009602C6">
        <w:rPr>
          <w:lang w:eastAsia="zh-CN"/>
        </w:rPr>
        <w:t xml:space="preserve"> </w:t>
      </w:r>
      <w:r w:rsidR="00654DDE">
        <w:rPr>
          <w:lang w:eastAsia="zh-CN"/>
        </w:rPr>
        <w:t>purpose</w:t>
      </w:r>
      <w:r w:rsidR="00B30635">
        <w:rPr>
          <w:lang w:eastAsia="zh-CN"/>
        </w:rPr>
        <w:t xml:space="preserve"> by improving the price and liquidity and reducing the latency at the same time.</w:t>
      </w:r>
      <w:r w:rsidR="00583F0F">
        <w:rPr>
          <w:lang w:eastAsia="zh-CN"/>
        </w:rPr>
        <w:t xml:space="preserve"> The expansion would </w:t>
      </w:r>
      <w:r w:rsidR="00D74553">
        <w:rPr>
          <w:lang w:eastAsia="zh-CN"/>
        </w:rPr>
        <w:t>be multi-dimensional. One of the many d</w:t>
      </w:r>
      <w:r w:rsidR="001D441A">
        <w:rPr>
          <w:lang w:eastAsia="zh-CN"/>
        </w:rPr>
        <w:t xml:space="preserve">imensions </w:t>
      </w:r>
      <w:r w:rsidR="00EE7EA9">
        <w:rPr>
          <w:lang w:eastAsia="zh-CN"/>
        </w:rPr>
        <w:t>could</w:t>
      </w:r>
      <w:r w:rsidR="001D441A">
        <w:rPr>
          <w:lang w:eastAsia="zh-CN"/>
        </w:rPr>
        <w:t xml:space="preserve"> be to provide liquidity in </w:t>
      </w:r>
      <w:r w:rsidR="00DE06F3">
        <w:rPr>
          <w:lang w:eastAsia="zh-CN"/>
        </w:rPr>
        <w:t>many more</w:t>
      </w:r>
      <w:r w:rsidR="001D441A">
        <w:rPr>
          <w:lang w:eastAsia="zh-CN"/>
        </w:rPr>
        <w:t xml:space="preserve"> futures contracts</w:t>
      </w:r>
      <w:r w:rsidR="00031B88">
        <w:rPr>
          <w:lang w:eastAsia="zh-CN"/>
        </w:rPr>
        <w:t>,</w:t>
      </w:r>
      <w:r w:rsidR="006078F8">
        <w:rPr>
          <w:lang w:eastAsia="zh-CN"/>
        </w:rPr>
        <w:t xml:space="preserve"> and options when the corresponding government agency </w:t>
      </w:r>
      <w:r w:rsidR="007F1535">
        <w:rPr>
          <w:lang w:eastAsia="zh-CN"/>
        </w:rPr>
        <w:t>launches such derivatives</w:t>
      </w:r>
      <w:r w:rsidR="001D441A">
        <w:rPr>
          <w:lang w:eastAsia="zh-CN"/>
        </w:rPr>
        <w:t xml:space="preserve">. </w:t>
      </w:r>
      <w:r w:rsidR="00837711">
        <w:rPr>
          <w:lang w:eastAsia="zh-CN"/>
        </w:rPr>
        <w:t xml:space="preserve">Another </w:t>
      </w:r>
      <w:r w:rsidR="004E7485">
        <w:rPr>
          <w:lang w:eastAsia="zh-CN"/>
        </w:rPr>
        <w:t>dimension the Management consider</w:t>
      </w:r>
      <w:r w:rsidR="000325F9">
        <w:rPr>
          <w:lang w:eastAsia="zh-CN"/>
        </w:rPr>
        <w:t>s</w:t>
      </w:r>
      <w:r w:rsidR="00837711">
        <w:rPr>
          <w:lang w:eastAsia="zh-CN"/>
        </w:rPr>
        <w:t xml:space="preserve"> </w:t>
      </w:r>
      <w:r w:rsidR="00A579A1">
        <w:rPr>
          <w:lang w:eastAsia="zh-CN"/>
        </w:rPr>
        <w:t>would</w:t>
      </w:r>
      <w:r w:rsidR="00837711">
        <w:rPr>
          <w:lang w:eastAsia="zh-CN"/>
        </w:rPr>
        <w:t xml:space="preserve"> be to </w:t>
      </w:r>
      <w:r w:rsidR="00335E36">
        <w:rPr>
          <w:lang w:eastAsia="zh-CN"/>
        </w:rPr>
        <w:t xml:space="preserve">expand the </w:t>
      </w:r>
      <w:r w:rsidR="00371505">
        <w:rPr>
          <w:lang w:eastAsia="zh-CN"/>
        </w:rPr>
        <w:t>Company</w:t>
      </w:r>
      <w:r w:rsidR="00B56EFC">
        <w:rPr>
          <w:lang w:eastAsia="zh-CN"/>
        </w:rPr>
        <w:t xml:space="preserve"> to</w:t>
      </w:r>
      <w:r w:rsidR="00BF7B55">
        <w:rPr>
          <w:lang w:eastAsia="zh-CN"/>
        </w:rPr>
        <w:t xml:space="preserve"> overseas such as the United States of America.</w:t>
      </w:r>
    </w:p>
    <w:p w14:paraId="76B2820D" w14:textId="77777777" w:rsidR="00712EC1" w:rsidRDefault="00712EC1" w:rsidP="002F72ED">
      <w:pPr>
        <w:tabs>
          <w:tab w:val="left" w:pos="8550"/>
        </w:tabs>
        <w:ind w:right="-1710"/>
        <w:rPr>
          <w:lang w:eastAsia="zh-CN"/>
        </w:rPr>
      </w:pPr>
    </w:p>
    <w:p w14:paraId="22FF8296" w14:textId="055E7025" w:rsidR="00712EC1" w:rsidRPr="00712EC1" w:rsidRDefault="00712EC1" w:rsidP="002F72ED">
      <w:pPr>
        <w:tabs>
          <w:tab w:val="left" w:pos="8550"/>
        </w:tabs>
        <w:ind w:right="-1710"/>
        <w:rPr>
          <w:b/>
          <w:lang w:eastAsia="zh-CN"/>
        </w:rPr>
      </w:pPr>
      <w:r w:rsidRPr="00712EC1">
        <w:rPr>
          <w:b/>
          <w:lang w:eastAsia="zh-CN"/>
        </w:rPr>
        <w:t>2.0</w:t>
      </w:r>
      <w:r w:rsidR="00DC5CB3">
        <w:rPr>
          <w:b/>
          <w:lang w:eastAsia="zh-CN"/>
        </w:rPr>
        <w:t xml:space="preserve"> </w:t>
      </w:r>
      <w:r w:rsidRPr="00712EC1">
        <w:rPr>
          <w:b/>
          <w:lang w:eastAsia="zh-CN"/>
        </w:rPr>
        <w:t>Company and Financing Summary</w:t>
      </w:r>
    </w:p>
    <w:p w14:paraId="5D83D085" w14:textId="77777777" w:rsidR="00712EC1" w:rsidRDefault="00712EC1" w:rsidP="002F72ED">
      <w:pPr>
        <w:tabs>
          <w:tab w:val="left" w:pos="8550"/>
        </w:tabs>
        <w:ind w:right="-1710"/>
        <w:rPr>
          <w:lang w:eastAsia="zh-CN"/>
        </w:rPr>
      </w:pPr>
    </w:p>
    <w:p w14:paraId="24E374EE" w14:textId="6E1CC5E5" w:rsidR="00712EC1" w:rsidRPr="00712EC1" w:rsidRDefault="00712EC1" w:rsidP="002F72ED">
      <w:pPr>
        <w:tabs>
          <w:tab w:val="left" w:pos="8550"/>
        </w:tabs>
        <w:ind w:right="-1710"/>
        <w:rPr>
          <w:b/>
          <w:lang w:eastAsia="zh-CN"/>
        </w:rPr>
      </w:pPr>
      <w:r w:rsidRPr="00712EC1">
        <w:rPr>
          <w:b/>
          <w:lang w:eastAsia="zh-CN"/>
        </w:rPr>
        <w:t>2.1</w:t>
      </w:r>
      <w:r w:rsidR="00A5634B">
        <w:rPr>
          <w:b/>
          <w:lang w:eastAsia="zh-CN"/>
        </w:rPr>
        <w:t xml:space="preserve"> </w:t>
      </w:r>
      <w:r w:rsidRPr="00712EC1">
        <w:rPr>
          <w:b/>
          <w:lang w:eastAsia="zh-CN"/>
        </w:rPr>
        <w:t>Registered Name and Corporate Structure</w:t>
      </w:r>
    </w:p>
    <w:p w14:paraId="4509968B" w14:textId="00F8CEC3" w:rsidR="00712EC1" w:rsidRDefault="00712EC1" w:rsidP="002F72ED">
      <w:pPr>
        <w:tabs>
          <w:tab w:val="left" w:pos="8550"/>
        </w:tabs>
        <w:ind w:right="-1710"/>
        <w:rPr>
          <w:lang w:eastAsia="zh-CN"/>
        </w:rPr>
      </w:pPr>
      <w:r>
        <w:rPr>
          <w:lang w:eastAsia="zh-CN"/>
        </w:rPr>
        <w:t>Futures Trading Firm, Inc. The company is registered as a corporation in the city of Shanghai, China.</w:t>
      </w:r>
      <w:r w:rsidR="00954C21">
        <w:rPr>
          <w:lang w:eastAsia="zh-CN"/>
        </w:rPr>
        <w:t xml:space="preserve"> The </w:t>
      </w:r>
      <w:r w:rsidR="008C78A7">
        <w:rPr>
          <w:lang w:eastAsia="zh-CN"/>
        </w:rPr>
        <w:t xml:space="preserve">official </w:t>
      </w:r>
      <w:r w:rsidR="00954C21">
        <w:rPr>
          <w:lang w:eastAsia="zh-CN"/>
        </w:rPr>
        <w:t>name of the firm may be subject to change.</w:t>
      </w:r>
    </w:p>
    <w:p w14:paraId="26ED823F" w14:textId="77777777" w:rsidR="00712EC1" w:rsidRDefault="00712EC1" w:rsidP="002F72ED">
      <w:pPr>
        <w:tabs>
          <w:tab w:val="left" w:pos="8550"/>
        </w:tabs>
        <w:ind w:right="-1710"/>
        <w:rPr>
          <w:lang w:eastAsia="zh-CN"/>
        </w:rPr>
      </w:pPr>
    </w:p>
    <w:p w14:paraId="25264E1C" w14:textId="60E0E0AB" w:rsidR="00712EC1" w:rsidRPr="00712EC1" w:rsidRDefault="00712EC1" w:rsidP="002F72ED">
      <w:pPr>
        <w:tabs>
          <w:tab w:val="left" w:pos="8550"/>
        </w:tabs>
        <w:ind w:right="-1710"/>
        <w:rPr>
          <w:b/>
          <w:lang w:eastAsia="zh-CN"/>
        </w:rPr>
      </w:pPr>
      <w:r w:rsidRPr="00712EC1">
        <w:rPr>
          <w:b/>
          <w:lang w:eastAsia="zh-CN"/>
        </w:rPr>
        <w:t>2.2</w:t>
      </w:r>
      <w:r w:rsidR="00A5634B">
        <w:rPr>
          <w:b/>
          <w:lang w:eastAsia="zh-CN"/>
        </w:rPr>
        <w:t xml:space="preserve"> </w:t>
      </w:r>
      <w:r w:rsidRPr="00712EC1">
        <w:rPr>
          <w:b/>
          <w:lang w:eastAsia="zh-CN"/>
        </w:rPr>
        <w:t>Required Funds</w:t>
      </w:r>
    </w:p>
    <w:p w14:paraId="498F5F77" w14:textId="3447F6C7" w:rsidR="00712EC1" w:rsidRDefault="00712EC1" w:rsidP="002F72ED">
      <w:pPr>
        <w:tabs>
          <w:tab w:val="left" w:pos="8550"/>
        </w:tabs>
        <w:ind w:right="-1710"/>
        <w:rPr>
          <w:lang w:eastAsia="zh-CN"/>
        </w:rPr>
      </w:pPr>
      <w:r>
        <w:rPr>
          <w:lang w:eastAsia="zh-CN"/>
        </w:rPr>
        <w:t xml:space="preserve">At this time, the Futures Trading Firm requires </w:t>
      </w:r>
      <w:r w:rsidR="00D311B0" w:rsidRPr="00281778">
        <w:rPr>
          <w:lang w:eastAsia="zh-CN"/>
        </w:rPr>
        <w:t>¥20,000,000</w:t>
      </w:r>
      <w:r w:rsidR="00D311B0">
        <w:rPr>
          <w:lang w:eastAsia="zh-CN"/>
        </w:rPr>
        <w:t xml:space="preserve"> </w:t>
      </w:r>
      <w:r>
        <w:rPr>
          <w:lang w:eastAsia="zh-CN"/>
        </w:rPr>
        <w:t xml:space="preserve">of </w:t>
      </w:r>
      <w:r w:rsidR="002072F3">
        <w:rPr>
          <w:lang w:eastAsia="zh-CN"/>
        </w:rPr>
        <w:t>cash</w:t>
      </w:r>
      <w:r>
        <w:rPr>
          <w:lang w:eastAsia="zh-CN"/>
        </w:rPr>
        <w:t>. Below</w:t>
      </w:r>
      <w:r w:rsidR="00585567">
        <w:rPr>
          <w:lang w:eastAsia="zh-CN"/>
        </w:rPr>
        <w:t xml:space="preserve"> is a </w:t>
      </w:r>
      <w:r>
        <w:rPr>
          <w:lang w:eastAsia="zh-CN"/>
        </w:rPr>
        <w:t xml:space="preserve">break down </w:t>
      </w:r>
      <w:r w:rsidR="00585567">
        <w:rPr>
          <w:lang w:eastAsia="zh-CN"/>
        </w:rPr>
        <w:t xml:space="preserve">estimation </w:t>
      </w:r>
      <w:r>
        <w:rPr>
          <w:lang w:eastAsia="zh-CN"/>
        </w:rPr>
        <w:t>of how these funds will be used</w:t>
      </w:r>
      <w:r w:rsidR="00E93772">
        <w:rPr>
          <w:lang w:eastAsia="zh-CN"/>
        </w:rPr>
        <w:t xml:space="preserve"> for the first year</w:t>
      </w:r>
      <w:r>
        <w:rPr>
          <w:lang w:eastAsia="zh-CN"/>
        </w:rPr>
        <w:t>:</w:t>
      </w:r>
    </w:p>
    <w:p w14:paraId="13898AC8" w14:textId="77777777" w:rsidR="00686DB7" w:rsidRDefault="00686DB7" w:rsidP="002F72ED">
      <w:pPr>
        <w:tabs>
          <w:tab w:val="left" w:pos="8550"/>
        </w:tabs>
        <w:ind w:right="-1710"/>
        <w:rPr>
          <w:lang w:eastAsia="zh-CN"/>
        </w:rPr>
      </w:pPr>
    </w:p>
    <w:tbl>
      <w:tblPr>
        <w:tblStyle w:val="TableGrid"/>
        <w:tblW w:w="0" w:type="auto"/>
        <w:tblLook w:val="04A0" w:firstRow="1" w:lastRow="0" w:firstColumn="1" w:lastColumn="0" w:noHBand="0" w:noVBand="1"/>
      </w:tblPr>
      <w:tblGrid>
        <w:gridCol w:w="4428"/>
        <w:gridCol w:w="4428"/>
      </w:tblGrid>
      <w:tr w:rsidR="00686DB7" w14:paraId="33CCFF8E" w14:textId="77777777" w:rsidTr="00686DB7">
        <w:tc>
          <w:tcPr>
            <w:tcW w:w="4428" w:type="dxa"/>
          </w:tcPr>
          <w:p w14:paraId="5CFCD722" w14:textId="015FF51C" w:rsidR="00686DB7" w:rsidRDefault="009F564C" w:rsidP="002F72ED">
            <w:pPr>
              <w:tabs>
                <w:tab w:val="left" w:pos="8550"/>
              </w:tabs>
              <w:ind w:right="-1710"/>
              <w:rPr>
                <w:lang w:eastAsia="zh-CN"/>
              </w:rPr>
            </w:pPr>
            <w:r>
              <w:rPr>
                <w:lang w:eastAsia="zh-CN"/>
              </w:rPr>
              <w:t>Company Registration and Setup</w:t>
            </w:r>
          </w:p>
        </w:tc>
        <w:tc>
          <w:tcPr>
            <w:tcW w:w="4428" w:type="dxa"/>
          </w:tcPr>
          <w:p w14:paraId="6AD6216B" w14:textId="2DEFB8F2" w:rsidR="00686DB7" w:rsidRDefault="00BD2224" w:rsidP="002F72ED">
            <w:pPr>
              <w:tabs>
                <w:tab w:val="left" w:pos="8550"/>
              </w:tabs>
              <w:ind w:right="-1710"/>
              <w:rPr>
                <w:lang w:eastAsia="zh-CN"/>
              </w:rPr>
            </w:pPr>
            <w:r w:rsidRPr="00F00F33">
              <w:rPr>
                <w:rFonts w:ascii="Lucida Grande" w:hAnsi="Lucida Grande" w:cs="Lucida Grande"/>
                <w:color w:val="000000"/>
              </w:rPr>
              <w:t>¥</w:t>
            </w:r>
            <w:r w:rsidR="00961E80">
              <w:rPr>
                <w:rFonts w:ascii="Lucida Grande" w:hAnsi="Lucida Grande" w:cs="Lucida Grande"/>
                <w:color w:val="000000"/>
              </w:rPr>
              <w:t>1</w:t>
            </w:r>
            <w:r w:rsidRPr="00E34EAB">
              <w:rPr>
                <w:rFonts w:ascii="Lucida Grande" w:hAnsi="Lucida Grande" w:cs="Lucida Grande"/>
                <w:color w:val="000000"/>
              </w:rPr>
              <w:t>00,000</w:t>
            </w:r>
          </w:p>
        </w:tc>
      </w:tr>
      <w:tr w:rsidR="00686DB7" w14:paraId="4CA6F055" w14:textId="77777777" w:rsidTr="00686DB7">
        <w:tc>
          <w:tcPr>
            <w:tcW w:w="4428" w:type="dxa"/>
          </w:tcPr>
          <w:p w14:paraId="5A74C3D3" w14:textId="3FA58548" w:rsidR="00686DB7" w:rsidRDefault="00E316F4" w:rsidP="002F72ED">
            <w:pPr>
              <w:tabs>
                <w:tab w:val="left" w:pos="8550"/>
              </w:tabs>
              <w:ind w:right="-1710"/>
              <w:rPr>
                <w:lang w:eastAsia="zh-CN"/>
              </w:rPr>
            </w:pPr>
            <w:r>
              <w:rPr>
                <w:lang w:eastAsia="zh-CN"/>
              </w:rPr>
              <w:t>Acquire Exchange Memberships</w:t>
            </w:r>
          </w:p>
        </w:tc>
        <w:tc>
          <w:tcPr>
            <w:tcW w:w="4428" w:type="dxa"/>
          </w:tcPr>
          <w:p w14:paraId="4C895C4E" w14:textId="107803B0" w:rsidR="00BD2224" w:rsidRPr="00BD2224" w:rsidRDefault="00BD2224" w:rsidP="002F72ED">
            <w:pPr>
              <w:tabs>
                <w:tab w:val="left" w:pos="8550"/>
              </w:tabs>
              <w:ind w:right="-1710"/>
              <w:rPr>
                <w:rFonts w:ascii="Lucida Grande" w:hAnsi="Lucida Grande" w:cs="Lucida Grande"/>
                <w:color w:val="000000"/>
              </w:rPr>
            </w:pPr>
            <w:r w:rsidRPr="00907D07">
              <w:rPr>
                <w:rFonts w:ascii="Lucida Grande" w:hAnsi="Lucida Grande" w:cs="Lucida Grande"/>
                <w:color w:val="000000"/>
              </w:rPr>
              <w:t>¥</w:t>
            </w:r>
            <w:r>
              <w:rPr>
                <w:rFonts w:ascii="Lucida Grande" w:hAnsi="Lucida Grande" w:cs="Lucida Grande"/>
                <w:color w:val="000000"/>
              </w:rPr>
              <w:t>5</w:t>
            </w:r>
            <w:r w:rsidR="00A2238D">
              <w:rPr>
                <w:rFonts w:ascii="Lucida Grande" w:hAnsi="Lucida Grande" w:cs="Lucida Grande"/>
                <w:color w:val="000000"/>
              </w:rPr>
              <w:t>0</w:t>
            </w:r>
            <w:r>
              <w:rPr>
                <w:rFonts w:ascii="Lucida Grande" w:hAnsi="Lucida Grande" w:cs="Lucida Grande"/>
                <w:color w:val="000000"/>
              </w:rPr>
              <w:t>0,000</w:t>
            </w:r>
          </w:p>
        </w:tc>
      </w:tr>
      <w:tr w:rsidR="00686DB7" w14:paraId="4799C2AA" w14:textId="77777777" w:rsidTr="00686DB7">
        <w:tc>
          <w:tcPr>
            <w:tcW w:w="4428" w:type="dxa"/>
          </w:tcPr>
          <w:p w14:paraId="3B5EB81C" w14:textId="03F4FD5A" w:rsidR="00686DB7" w:rsidRDefault="00A2238D" w:rsidP="002F72ED">
            <w:pPr>
              <w:tabs>
                <w:tab w:val="left" w:pos="8550"/>
              </w:tabs>
              <w:ind w:right="-1710"/>
              <w:rPr>
                <w:lang w:eastAsia="zh-CN"/>
              </w:rPr>
            </w:pPr>
            <w:r>
              <w:rPr>
                <w:lang w:eastAsia="zh-CN"/>
              </w:rPr>
              <w:t>Exchange Seat Annual Fee</w:t>
            </w:r>
          </w:p>
        </w:tc>
        <w:tc>
          <w:tcPr>
            <w:tcW w:w="4428" w:type="dxa"/>
          </w:tcPr>
          <w:p w14:paraId="3BC9CBBC" w14:textId="2DE93EB2" w:rsidR="00686DB7" w:rsidRDefault="00A2238D" w:rsidP="002F72ED">
            <w:pPr>
              <w:tabs>
                <w:tab w:val="left" w:pos="8550"/>
              </w:tabs>
              <w:ind w:right="-1710"/>
              <w:rPr>
                <w:lang w:eastAsia="zh-CN"/>
              </w:rPr>
            </w:pPr>
            <w:r w:rsidRPr="00A71605">
              <w:rPr>
                <w:rFonts w:ascii="Lucida Grande" w:hAnsi="Lucida Grande" w:cs="Lucida Grande"/>
                <w:color w:val="000000"/>
              </w:rPr>
              <w:t>¥</w:t>
            </w:r>
            <w:r w:rsidR="002C7ED1">
              <w:rPr>
                <w:rFonts w:ascii="Lucida Grande" w:hAnsi="Lucida Grande" w:cs="Lucida Grande"/>
                <w:color w:val="000000"/>
              </w:rPr>
              <w:t>4</w:t>
            </w:r>
            <w:r w:rsidR="00E34EAB">
              <w:rPr>
                <w:rFonts w:ascii="Lucida Grande" w:hAnsi="Lucida Grande" w:cs="Lucida Grande"/>
                <w:color w:val="000000"/>
              </w:rPr>
              <w:t>0,000</w:t>
            </w:r>
          </w:p>
        </w:tc>
      </w:tr>
      <w:tr w:rsidR="00686DB7" w14:paraId="11341698" w14:textId="77777777" w:rsidTr="00686DB7">
        <w:tc>
          <w:tcPr>
            <w:tcW w:w="4428" w:type="dxa"/>
          </w:tcPr>
          <w:p w14:paraId="70CDC5A7" w14:textId="0F74A198" w:rsidR="00686DB7" w:rsidRDefault="00657022" w:rsidP="002F72ED">
            <w:pPr>
              <w:tabs>
                <w:tab w:val="left" w:pos="8550"/>
              </w:tabs>
              <w:ind w:right="-1710"/>
              <w:rPr>
                <w:lang w:eastAsia="zh-CN"/>
              </w:rPr>
            </w:pPr>
            <w:r>
              <w:rPr>
                <w:lang w:eastAsia="zh-CN"/>
              </w:rPr>
              <w:t>Colocation Cost</w:t>
            </w:r>
          </w:p>
        </w:tc>
        <w:tc>
          <w:tcPr>
            <w:tcW w:w="4428" w:type="dxa"/>
          </w:tcPr>
          <w:p w14:paraId="212485F7" w14:textId="0E4EE3A7" w:rsidR="00686DB7" w:rsidRDefault="00BB0895" w:rsidP="002F72ED">
            <w:pPr>
              <w:tabs>
                <w:tab w:val="left" w:pos="8550"/>
              </w:tabs>
              <w:ind w:right="-1710"/>
              <w:rPr>
                <w:lang w:eastAsia="zh-CN"/>
              </w:rPr>
            </w:pPr>
            <w:r w:rsidRPr="00E82BCD">
              <w:rPr>
                <w:rFonts w:ascii="Lucida Grande" w:hAnsi="Lucida Grande" w:cs="Lucida Grande"/>
                <w:color w:val="000000"/>
              </w:rPr>
              <w:t>¥</w:t>
            </w:r>
            <w:r>
              <w:rPr>
                <w:rFonts w:ascii="Lucida Grande" w:hAnsi="Lucida Grande" w:cs="Lucida Grande"/>
                <w:color w:val="000000"/>
              </w:rPr>
              <w:t>80,000</w:t>
            </w:r>
          </w:p>
        </w:tc>
      </w:tr>
      <w:tr w:rsidR="00686DB7" w14:paraId="0B85F392" w14:textId="77777777" w:rsidTr="00686DB7">
        <w:tc>
          <w:tcPr>
            <w:tcW w:w="4428" w:type="dxa"/>
          </w:tcPr>
          <w:p w14:paraId="16539219" w14:textId="7BE82DE0" w:rsidR="00686DB7" w:rsidRDefault="009639A2" w:rsidP="002F72ED">
            <w:pPr>
              <w:tabs>
                <w:tab w:val="left" w:pos="8550"/>
              </w:tabs>
              <w:ind w:right="-1710"/>
              <w:rPr>
                <w:lang w:eastAsia="zh-CN"/>
              </w:rPr>
            </w:pPr>
            <w:r>
              <w:rPr>
                <w:lang w:eastAsia="zh-CN"/>
              </w:rPr>
              <w:t>Computer</w:t>
            </w:r>
            <w:r w:rsidR="00F40DFD">
              <w:rPr>
                <w:lang w:eastAsia="zh-CN"/>
              </w:rPr>
              <w:t xml:space="preserve"> Cost</w:t>
            </w:r>
          </w:p>
        </w:tc>
        <w:tc>
          <w:tcPr>
            <w:tcW w:w="4428" w:type="dxa"/>
          </w:tcPr>
          <w:p w14:paraId="1F188A7F" w14:textId="3F02217E" w:rsidR="00686DB7" w:rsidRDefault="00F40DFD" w:rsidP="002F72ED">
            <w:pPr>
              <w:tabs>
                <w:tab w:val="left" w:pos="8550"/>
              </w:tabs>
              <w:ind w:right="-1710"/>
              <w:rPr>
                <w:lang w:eastAsia="zh-CN"/>
              </w:rPr>
            </w:pPr>
            <w:r w:rsidRPr="00565300">
              <w:rPr>
                <w:rFonts w:ascii="Lucida Grande" w:hAnsi="Lucida Grande" w:cs="Lucida Grande"/>
                <w:color w:val="000000"/>
              </w:rPr>
              <w:t>¥</w:t>
            </w:r>
            <w:r w:rsidR="004A42DF">
              <w:rPr>
                <w:rFonts w:ascii="Lucida Grande" w:hAnsi="Lucida Grande" w:cs="Lucida Grande"/>
                <w:color w:val="000000"/>
              </w:rPr>
              <w:t>20</w:t>
            </w:r>
            <w:r>
              <w:rPr>
                <w:rFonts w:ascii="Lucida Grande" w:hAnsi="Lucida Grande" w:cs="Lucida Grande"/>
                <w:color w:val="000000"/>
              </w:rPr>
              <w:t>0,000</w:t>
            </w:r>
          </w:p>
        </w:tc>
      </w:tr>
      <w:tr w:rsidR="00686DB7" w14:paraId="6FAC0313" w14:textId="77777777" w:rsidTr="00686DB7">
        <w:tc>
          <w:tcPr>
            <w:tcW w:w="4428" w:type="dxa"/>
          </w:tcPr>
          <w:p w14:paraId="2CDDDBD1" w14:textId="74498638" w:rsidR="00686DB7" w:rsidRDefault="007816F9" w:rsidP="002F72ED">
            <w:pPr>
              <w:tabs>
                <w:tab w:val="left" w:pos="8550"/>
              </w:tabs>
              <w:ind w:right="-1710"/>
              <w:rPr>
                <w:lang w:eastAsia="zh-CN"/>
              </w:rPr>
            </w:pPr>
            <w:r>
              <w:rPr>
                <w:lang w:eastAsia="zh-CN"/>
              </w:rPr>
              <w:t xml:space="preserve">Management </w:t>
            </w:r>
            <w:r w:rsidR="00347625">
              <w:rPr>
                <w:lang w:eastAsia="zh-CN"/>
              </w:rPr>
              <w:t xml:space="preserve">Travel </w:t>
            </w:r>
            <w:r w:rsidR="00070C86">
              <w:rPr>
                <w:lang w:eastAsia="zh-CN"/>
              </w:rPr>
              <w:t xml:space="preserve">and Lodge </w:t>
            </w:r>
            <w:r w:rsidR="00347625">
              <w:rPr>
                <w:lang w:eastAsia="zh-CN"/>
              </w:rPr>
              <w:t>Cost</w:t>
            </w:r>
          </w:p>
        </w:tc>
        <w:tc>
          <w:tcPr>
            <w:tcW w:w="4428" w:type="dxa"/>
          </w:tcPr>
          <w:p w14:paraId="5646A81B" w14:textId="260330FC" w:rsidR="00686DB7" w:rsidRDefault="00347625" w:rsidP="002F72ED">
            <w:pPr>
              <w:tabs>
                <w:tab w:val="left" w:pos="8550"/>
              </w:tabs>
              <w:ind w:right="-1710"/>
              <w:rPr>
                <w:lang w:eastAsia="zh-CN"/>
              </w:rPr>
            </w:pPr>
            <w:r w:rsidRPr="00A864ED">
              <w:rPr>
                <w:rFonts w:ascii="Lucida Grande" w:hAnsi="Lucida Grande" w:cs="Lucida Grande"/>
                <w:color w:val="000000"/>
              </w:rPr>
              <w:t>¥</w:t>
            </w:r>
            <w:r w:rsidR="000C2191">
              <w:rPr>
                <w:rFonts w:ascii="Lucida Grande" w:hAnsi="Lucida Grande" w:cs="Lucida Grande"/>
                <w:color w:val="000000"/>
              </w:rPr>
              <w:t>5</w:t>
            </w:r>
            <w:r>
              <w:rPr>
                <w:rFonts w:ascii="Lucida Grande" w:hAnsi="Lucida Grande" w:cs="Lucida Grande"/>
                <w:color w:val="000000"/>
              </w:rPr>
              <w:t>0,000</w:t>
            </w:r>
          </w:p>
        </w:tc>
      </w:tr>
      <w:tr w:rsidR="00686DB7" w14:paraId="2D4629D6" w14:textId="77777777" w:rsidTr="00686DB7">
        <w:tc>
          <w:tcPr>
            <w:tcW w:w="4428" w:type="dxa"/>
          </w:tcPr>
          <w:p w14:paraId="34FEE5FE" w14:textId="2A2E0401" w:rsidR="00686DB7" w:rsidRDefault="00686DB7" w:rsidP="002F72ED">
            <w:pPr>
              <w:tabs>
                <w:tab w:val="left" w:pos="8550"/>
              </w:tabs>
              <w:ind w:right="-1710"/>
              <w:rPr>
                <w:lang w:eastAsia="zh-CN"/>
              </w:rPr>
            </w:pPr>
            <w:r>
              <w:rPr>
                <w:lang w:eastAsia="zh-CN"/>
              </w:rPr>
              <w:t>Miscellaneous and Unforeseen Costs</w:t>
            </w:r>
          </w:p>
        </w:tc>
        <w:tc>
          <w:tcPr>
            <w:tcW w:w="4428" w:type="dxa"/>
          </w:tcPr>
          <w:p w14:paraId="31C9FEF1" w14:textId="17765F5B" w:rsidR="00686DB7" w:rsidRDefault="00651034" w:rsidP="002F72ED">
            <w:pPr>
              <w:tabs>
                <w:tab w:val="left" w:pos="8550"/>
              </w:tabs>
              <w:ind w:right="-1710"/>
              <w:rPr>
                <w:lang w:eastAsia="zh-CN"/>
              </w:rPr>
            </w:pPr>
            <w:r w:rsidRPr="006B2124">
              <w:rPr>
                <w:rFonts w:ascii="Lucida Grande" w:hAnsi="Lucida Grande" w:cs="Lucida Grande"/>
                <w:color w:val="000000"/>
              </w:rPr>
              <w:t>¥</w:t>
            </w:r>
            <w:r w:rsidR="008A4004">
              <w:rPr>
                <w:rFonts w:ascii="Lucida Grande" w:hAnsi="Lucida Grande" w:cs="Lucida Grande"/>
                <w:color w:val="000000"/>
              </w:rPr>
              <w:t>10</w:t>
            </w:r>
            <w:r>
              <w:rPr>
                <w:rFonts w:ascii="Lucida Grande" w:hAnsi="Lucida Grande" w:cs="Lucida Grande"/>
                <w:color w:val="000000"/>
              </w:rPr>
              <w:t>0,000</w:t>
            </w:r>
          </w:p>
        </w:tc>
      </w:tr>
      <w:tr w:rsidR="00686DB7" w14:paraId="0520C9A3" w14:textId="77777777" w:rsidTr="00686DB7">
        <w:tc>
          <w:tcPr>
            <w:tcW w:w="4428" w:type="dxa"/>
          </w:tcPr>
          <w:p w14:paraId="77BFB8C0" w14:textId="12C465FE" w:rsidR="00686DB7" w:rsidRDefault="00686DB7" w:rsidP="002F72ED">
            <w:pPr>
              <w:tabs>
                <w:tab w:val="left" w:pos="8550"/>
              </w:tabs>
              <w:ind w:right="-1710"/>
              <w:rPr>
                <w:lang w:eastAsia="zh-CN"/>
              </w:rPr>
            </w:pPr>
            <w:r>
              <w:rPr>
                <w:lang w:eastAsia="zh-CN"/>
              </w:rPr>
              <w:t>Total Startup Costs</w:t>
            </w:r>
          </w:p>
        </w:tc>
        <w:tc>
          <w:tcPr>
            <w:tcW w:w="4428" w:type="dxa"/>
          </w:tcPr>
          <w:p w14:paraId="111F9EEE" w14:textId="2269332A" w:rsidR="00686DB7" w:rsidRDefault="00751C15" w:rsidP="002F72ED">
            <w:pPr>
              <w:tabs>
                <w:tab w:val="left" w:pos="8550"/>
              </w:tabs>
              <w:ind w:right="-1710"/>
              <w:rPr>
                <w:lang w:eastAsia="zh-CN"/>
              </w:rPr>
            </w:pPr>
            <w:r w:rsidRPr="006B2124">
              <w:rPr>
                <w:rFonts w:ascii="Lucida Grande" w:hAnsi="Lucida Grande" w:cs="Lucida Grande"/>
                <w:color w:val="000000"/>
              </w:rPr>
              <w:t>¥</w:t>
            </w:r>
            <w:r>
              <w:rPr>
                <w:rFonts w:ascii="Lucida Grande" w:hAnsi="Lucida Grande" w:cs="Lucida Grande"/>
                <w:color w:val="000000"/>
              </w:rPr>
              <w:t>1,070,000</w:t>
            </w:r>
          </w:p>
        </w:tc>
      </w:tr>
    </w:tbl>
    <w:p w14:paraId="763D35EE" w14:textId="77777777" w:rsidR="00686DB7" w:rsidRDefault="00686DB7" w:rsidP="002F72ED">
      <w:pPr>
        <w:tabs>
          <w:tab w:val="left" w:pos="8550"/>
        </w:tabs>
        <w:ind w:right="-1710"/>
        <w:rPr>
          <w:lang w:eastAsia="zh-CN"/>
        </w:rPr>
      </w:pPr>
    </w:p>
    <w:p w14:paraId="406AEA85" w14:textId="0EDE2A54" w:rsidR="00725199" w:rsidRDefault="00EC5330" w:rsidP="002F72ED">
      <w:pPr>
        <w:tabs>
          <w:tab w:val="left" w:pos="8550"/>
        </w:tabs>
        <w:ind w:right="-1710"/>
        <w:rPr>
          <w:lang w:eastAsia="zh-CN"/>
        </w:rPr>
      </w:pPr>
      <w:r>
        <w:rPr>
          <w:noProof/>
        </w:rPr>
        <w:drawing>
          <wp:inline distT="0" distB="0" distL="0" distR="0" wp14:anchorId="7C0A938E" wp14:editId="05191039">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15AF6" w14:textId="77777777" w:rsidR="0048627A" w:rsidRDefault="0048627A" w:rsidP="002F72ED">
      <w:pPr>
        <w:tabs>
          <w:tab w:val="left" w:pos="8550"/>
        </w:tabs>
        <w:ind w:right="-1710"/>
        <w:rPr>
          <w:lang w:eastAsia="zh-CN"/>
        </w:rPr>
      </w:pPr>
    </w:p>
    <w:p w14:paraId="1E0EFF75" w14:textId="77777777" w:rsidR="00725199" w:rsidRDefault="00725199" w:rsidP="002F72ED">
      <w:pPr>
        <w:tabs>
          <w:tab w:val="left" w:pos="8550"/>
        </w:tabs>
        <w:ind w:right="-1710"/>
        <w:rPr>
          <w:lang w:eastAsia="zh-CN"/>
        </w:rPr>
      </w:pPr>
    </w:p>
    <w:p w14:paraId="7DA32461" w14:textId="3E0F5900" w:rsidR="004B62AE" w:rsidRPr="004B62AE" w:rsidRDefault="004B62AE" w:rsidP="002F72ED">
      <w:pPr>
        <w:tabs>
          <w:tab w:val="left" w:pos="8550"/>
        </w:tabs>
        <w:ind w:right="-1710"/>
        <w:rPr>
          <w:b/>
          <w:lang w:eastAsia="zh-CN"/>
        </w:rPr>
      </w:pPr>
      <w:r w:rsidRPr="004B62AE">
        <w:rPr>
          <w:b/>
          <w:lang w:eastAsia="zh-CN"/>
        </w:rPr>
        <w:t>2.3</w:t>
      </w:r>
      <w:r w:rsidR="00457661">
        <w:rPr>
          <w:b/>
          <w:lang w:eastAsia="zh-CN"/>
        </w:rPr>
        <w:t xml:space="preserve"> </w:t>
      </w:r>
      <w:r w:rsidRPr="004B62AE">
        <w:rPr>
          <w:b/>
          <w:lang w:eastAsia="zh-CN"/>
        </w:rPr>
        <w:t>Investor Equity</w:t>
      </w:r>
    </w:p>
    <w:p w14:paraId="7D39A88E" w14:textId="62A29902" w:rsidR="004B62AE" w:rsidRDefault="004B62AE" w:rsidP="002F72ED">
      <w:pPr>
        <w:tabs>
          <w:tab w:val="left" w:pos="8550"/>
        </w:tabs>
        <w:ind w:right="-1710"/>
        <w:rPr>
          <w:lang w:eastAsia="zh-CN"/>
        </w:rPr>
      </w:pPr>
      <w:r>
        <w:rPr>
          <w:lang w:eastAsia="zh-CN"/>
        </w:rPr>
        <w:t>At this</w:t>
      </w:r>
      <w:r w:rsidR="00457661">
        <w:rPr>
          <w:lang w:eastAsia="zh-CN"/>
        </w:rPr>
        <w:t xml:space="preserve"> time, we are seeking to sell a</w:t>
      </w:r>
      <w:r w:rsidR="00130C81">
        <w:rPr>
          <w:lang w:eastAsia="zh-CN"/>
        </w:rPr>
        <w:t>n</w:t>
      </w:r>
      <w:r w:rsidR="00457661">
        <w:rPr>
          <w:lang w:eastAsia="zh-CN"/>
        </w:rPr>
        <w:t xml:space="preserve"> 80</w:t>
      </w:r>
      <w:r>
        <w:rPr>
          <w:lang w:eastAsia="zh-CN"/>
        </w:rPr>
        <w:t>% in</w:t>
      </w:r>
      <w:r w:rsidR="00254DF0">
        <w:rPr>
          <w:lang w:eastAsia="zh-CN"/>
        </w:rPr>
        <w:t>terest in Futures Trading Firm in exchange for the capital sought in this business plan. Please reference the Company’s private placement memorandum regarding more information regarding the Company’s fee and ownership structure.</w:t>
      </w:r>
    </w:p>
    <w:p w14:paraId="1E58BB3D" w14:textId="77777777" w:rsidR="00254DF0" w:rsidRDefault="00254DF0" w:rsidP="002F72ED">
      <w:pPr>
        <w:tabs>
          <w:tab w:val="left" w:pos="8550"/>
        </w:tabs>
        <w:ind w:right="-1710"/>
        <w:rPr>
          <w:lang w:eastAsia="zh-CN"/>
        </w:rPr>
      </w:pPr>
    </w:p>
    <w:p w14:paraId="0EDFBD0A" w14:textId="6C4CC015" w:rsidR="00254DF0" w:rsidRPr="00254DF0" w:rsidRDefault="00254DF0" w:rsidP="002F72ED">
      <w:pPr>
        <w:tabs>
          <w:tab w:val="left" w:pos="8550"/>
        </w:tabs>
        <w:ind w:right="-1710"/>
        <w:rPr>
          <w:b/>
          <w:lang w:eastAsia="zh-CN"/>
        </w:rPr>
      </w:pPr>
      <w:r w:rsidRPr="00254DF0">
        <w:rPr>
          <w:b/>
          <w:lang w:eastAsia="zh-CN"/>
        </w:rPr>
        <w:t>2.4</w:t>
      </w:r>
      <w:r w:rsidR="004807D3">
        <w:rPr>
          <w:b/>
          <w:lang w:eastAsia="zh-CN"/>
        </w:rPr>
        <w:t xml:space="preserve"> </w:t>
      </w:r>
      <w:r w:rsidRPr="00254DF0">
        <w:rPr>
          <w:b/>
          <w:lang w:eastAsia="zh-CN"/>
        </w:rPr>
        <w:t>Management Equity</w:t>
      </w:r>
    </w:p>
    <w:p w14:paraId="3863E567" w14:textId="18141276" w:rsidR="00254DF0" w:rsidRDefault="004807D3" w:rsidP="002F72ED">
      <w:pPr>
        <w:tabs>
          <w:tab w:val="left" w:pos="8550"/>
        </w:tabs>
        <w:ind w:right="-1710"/>
        <w:rPr>
          <w:lang w:eastAsia="zh-CN"/>
        </w:rPr>
      </w:pPr>
      <w:r>
        <w:rPr>
          <w:lang w:eastAsia="zh-CN"/>
        </w:rPr>
        <w:t xml:space="preserve">Fei Ye and Mingyuan Zhang </w:t>
      </w:r>
      <w:r w:rsidR="00761CF2">
        <w:rPr>
          <w:lang w:eastAsia="zh-CN"/>
        </w:rPr>
        <w:t xml:space="preserve">currently </w:t>
      </w:r>
      <w:r w:rsidR="00254DF0">
        <w:rPr>
          <w:lang w:eastAsia="zh-CN"/>
        </w:rPr>
        <w:t>owns 100% of the Futures Trading Firm, Inc.</w:t>
      </w:r>
    </w:p>
    <w:p w14:paraId="04BC554E" w14:textId="77777777" w:rsidR="00254DF0" w:rsidRDefault="00254DF0" w:rsidP="002F72ED">
      <w:pPr>
        <w:tabs>
          <w:tab w:val="left" w:pos="8550"/>
        </w:tabs>
        <w:ind w:right="-1710"/>
        <w:rPr>
          <w:lang w:eastAsia="zh-CN"/>
        </w:rPr>
      </w:pPr>
    </w:p>
    <w:p w14:paraId="3ED5772F" w14:textId="1805A6F4" w:rsidR="00254DF0" w:rsidRPr="00254DF0" w:rsidRDefault="00254DF0" w:rsidP="002F72ED">
      <w:pPr>
        <w:tabs>
          <w:tab w:val="left" w:pos="8550"/>
        </w:tabs>
        <w:ind w:right="-1710"/>
        <w:rPr>
          <w:b/>
          <w:lang w:eastAsia="zh-CN"/>
        </w:rPr>
      </w:pPr>
      <w:r w:rsidRPr="00254DF0">
        <w:rPr>
          <w:b/>
          <w:lang w:eastAsia="zh-CN"/>
        </w:rPr>
        <w:t>2.5</w:t>
      </w:r>
      <w:r w:rsidR="00F45333">
        <w:rPr>
          <w:b/>
          <w:lang w:eastAsia="zh-CN"/>
        </w:rPr>
        <w:t xml:space="preserve"> </w:t>
      </w:r>
      <w:r w:rsidRPr="00254DF0">
        <w:rPr>
          <w:b/>
          <w:lang w:eastAsia="zh-CN"/>
        </w:rPr>
        <w:t>Exit Strategy</w:t>
      </w:r>
    </w:p>
    <w:p w14:paraId="1E4A1D38" w14:textId="36946B15" w:rsidR="00254DF0" w:rsidRDefault="00254DF0" w:rsidP="002F72ED">
      <w:pPr>
        <w:tabs>
          <w:tab w:val="left" w:pos="8550"/>
        </w:tabs>
        <w:ind w:right="-1710"/>
        <w:rPr>
          <w:lang w:eastAsia="zh-CN"/>
        </w:rPr>
      </w:pPr>
      <w:r>
        <w:rPr>
          <w:lang w:eastAsia="zh-CN"/>
        </w:rPr>
        <w:t>Management has planned for two possible exit strategies that would yield significant capital appreciation for the Company’s Man</w:t>
      </w:r>
      <w:r w:rsidR="00344538">
        <w:rPr>
          <w:lang w:eastAsia="zh-CN"/>
        </w:rPr>
        <w:t>a</w:t>
      </w:r>
      <w:r>
        <w:rPr>
          <w:lang w:eastAsia="zh-CN"/>
        </w:rPr>
        <w:t>gement Team and Investors. First, the business could be sold in its entirety to a thirty party entity. At this point, Management would most likely leave the Company to pursue other ventures. The second exit strategy would be to engage a secondary capital raising that would allow Management and Investors to cash out a portion of the equity built into the business while concurrently providing the firm with more capital for trading. This exit strategy would still require that Management operate the firm on a da</w:t>
      </w:r>
      <w:r w:rsidR="005421A0">
        <w:rPr>
          <w:lang w:eastAsia="zh-CN"/>
        </w:rPr>
        <w:t>y-to-</w:t>
      </w:r>
      <w:r>
        <w:rPr>
          <w:lang w:eastAsia="zh-CN"/>
        </w:rPr>
        <w:t xml:space="preserve">day basis, so in actuality it is only a partial exit strategy. However, by raising a secondary round of capital, the business could easily expand to become a much larger trading </w:t>
      </w:r>
      <w:r w:rsidR="002F7EB0">
        <w:rPr>
          <w:lang w:eastAsia="zh-CN"/>
        </w:rPr>
        <w:t>organization</w:t>
      </w:r>
      <w:r>
        <w:rPr>
          <w:lang w:eastAsia="zh-CN"/>
        </w:rPr>
        <w:t xml:space="preserve"> after the third year of operations.</w:t>
      </w:r>
    </w:p>
    <w:p w14:paraId="21CDDDB5" w14:textId="77777777" w:rsidR="00254DF0" w:rsidRDefault="00254DF0" w:rsidP="002F72ED">
      <w:pPr>
        <w:tabs>
          <w:tab w:val="left" w:pos="8550"/>
        </w:tabs>
        <w:ind w:right="-1710"/>
        <w:rPr>
          <w:lang w:eastAsia="zh-CN"/>
        </w:rPr>
      </w:pPr>
    </w:p>
    <w:p w14:paraId="4FC12608" w14:textId="39EC3263" w:rsidR="00254DF0" w:rsidRPr="00254DF0" w:rsidRDefault="00254DF0" w:rsidP="002F72ED">
      <w:pPr>
        <w:tabs>
          <w:tab w:val="left" w:pos="8550"/>
        </w:tabs>
        <w:ind w:right="-1710"/>
        <w:rPr>
          <w:b/>
          <w:lang w:eastAsia="zh-CN"/>
        </w:rPr>
      </w:pPr>
      <w:r w:rsidRPr="00254DF0">
        <w:rPr>
          <w:b/>
          <w:lang w:eastAsia="zh-CN"/>
        </w:rPr>
        <w:t>3.0</w:t>
      </w:r>
      <w:r w:rsidR="00D73155">
        <w:rPr>
          <w:b/>
          <w:lang w:eastAsia="zh-CN"/>
        </w:rPr>
        <w:t xml:space="preserve"> </w:t>
      </w:r>
      <w:r w:rsidRPr="00254DF0">
        <w:rPr>
          <w:b/>
          <w:lang w:eastAsia="zh-CN"/>
        </w:rPr>
        <w:t>Products and Services</w:t>
      </w:r>
    </w:p>
    <w:p w14:paraId="161FAA4E" w14:textId="1DCE452F" w:rsidR="00254DF0" w:rsidRDefault="00254DF0" w:rsidP="002F72ED">
      <w:pPr>
        <w:tabs>
          <w:tab w:val="left" w:pos="8550"/>
        </w:tabs>
        <w:ind w:right="-1710"/>
        <w:rPr>
          <w:lang w:eastAsia="zh-CN"/>
        </w:rPr>
      </w:pPr>
      <w:r>
        <w:rPr>
          <w:lang w:eastAsia="zh-CN"/>
        </w:rPr>
        <w:t xml:space="preserve">As stated in the executive summary, the business intends to actively trade futures and options related to </w:t>
      </w:r>
      <w:r w:rsidR="00CF49A0">
        <w:rPr>
          <w:lang w:eastAsia="zh-CN"/>
        </w:rPr>
        <w:t xml:space="preserve">commodities including agricultural commodities, </w:t>
      </w:r>
      <w:r w:rsidR="0092476E">
        <w:rPr>
          <w:lang w:eastAsia="zh-CN"/>
        </w:rPr>
        <w:t>energy</w:t>
      </w:r>
      <w:r w:rsidR="00CF49A0">
        <w:rPr>
          <w:lang w:eastAsia="zh-CN"/>
        </w:rPr>
        <w:t xml:space="preserve">, precious metals, and equity indices. The Company, prior to the onset of operations, will develop brokerage relationships with major commodities brokers that will place and manage trades on behalf of the Company. The business will specially select brokers that can offer the futures trading firm prime brokerage </w:t>
      </w:r>
      <w:r w:rsidR="00B756A3">
        <w:rPr>
          <w:lang w:eastAsia="zh-CN"/>
        </w:rPr>
        <w:t>capabilities, which</w:t>
      </w:r>
      <w:r w:rsidR="00CF49A0">
        <w:rPr>
          <w:lang w:eastAsia="zh-CN"/>
        </w:rPr>
        <w:t xml:space="preserve"> </w:t>
      </w:r>
      <w:r w:rsidR="00E32BED">
        <w:rPr>
          <w:lang w:eastAsia="zh-CN"/>
        </w:rPr>
        <w:t>include expanded leverage for the Company’s investments. As discussed earlier, the Comp</w:t>
      </w:r>
      <w:r w:rsidR="007D7ECC">
        <w:rPr>
          <w:lang w:eastAsia="zh-CN"/>
        </w:rPr>
        <w:t xml:space="preserve">any intends to use conservative 1:5 </w:t>
      </w:r>
      <w:r w:rsidR="00E32BED">
        <w:rPr>
          <w:lang w:eastAsia="zh-CN"/>
        </w:rPr>
        <w:t>leverage for most of its trades. However, m</w:t>
      </w:r>
      <w:r w:rsidR="007D7ECC">
        <w:rPr>
          <w:lang w:eastAsia="zh-CN"/>
        </w:rPr>
        <w:t>ost exchanges permit the use of 1:8 l</w:t>
      </w:r>
      <w:r w:rsidR="00E32BED">
        <w:rPr>
          <w:lang w:eastAsia="zh-CN"/>
        </w:rPr>
        <w:t>everage for certain commodity fu</w:t>
      </w:r>
      <w:r w:rsidR="006A706A">
        <w:rPr>
          <w:lang w:eastAsia="zh-CN"/>
        </w:rPr>
        <w:t xml:space="preserve">tures. Management will only use larger amounts of leverage when the underlying commodities have been properly hedged using </w:t>
      </w:r>
      <w:r w:rsidR="00A046DE">
        <w:rPr>
          <w:lang w:eastAsia="zh-CN"/>
        </w:rPr>
        <w:t xml:space="preserve">counteracting contracts. One of the primary strategies that the Futures Trading Firm intends to engage will be market making trading, which will allow the business to actively buy and sell futures </w:t>
      </w:r>
      <w:r w:rsidR="00D22054">
        <w:rPr>
          <w:lang w:eastAsia="zh-CN"/>
        </w:rPr>
        <w:t xml:space="preserve">to provide liquidity </w:t>
      </w:r>
      <w:r w:rsidR="00A046DE">
        <w:rPr>
          <w:lang w:eastAsia="zh-CN"/>
        </w:rPr>
        <w:t>while keeping delta neutral of the futures and options portfolios.</w:t>
      </w:r>
      <w:r w:rsidR="00011585">
        <w:rPr>
          <w:lang w:eastAsia="zh-CN"/>
        </w:rPr>
        <w:t xml:space="preserve"> Once the Board Members and the Management feel comfortable about the profitability and corresponding cost, </w:t>
      </w:r>
      <w:r w:rsidR="00A14271">
        <w:rPr>
          <w:lang w:eastAsia="zh-CN"/>
        </w:rPr>
        <w:t xml:space="preserve">the Company will </w:t>
      </w:r>
      <w:r w:rsidR="00F20D93">
        <w:rPr>
          <w:lang w:eastAsia="zh-CN"/>
        </w:rPr>
        <w:t xml:space="preserve">apply </w:t>
      </w:r>
      <w:r w:rsidR="00844277">
        <w:rPr>
          <w:lang w:eastAsia="zh-CN"/>
        </w:rPr>
        <w:t xml:space="preserve">to acquire the exchange memberships to further </w:t>
      </w:r>
      <w:r w:rsidR="00317894">
        <w:rPr>
          <w:lang w:eastAsia="zh-CN"/>
        </w:rPr>
        <w:t>bring down the trading cost.</w:t>
      </w:r>
    </w:p>
    <w:p w14:paraId="7314C548" w14:textId="77777777" w:rsidR="00A046DE" w:rsidRDefault="00A046DE" w:rsidP="002F72ED">
      <w:pPr>
        <w:tabs>
          <w:tab w:val="left" w:pos="8550"/>
        </w:tabs>
        <w:ind w:right="-1710"/>
        <w:rPr>
          <w:lang w:eastAsia="zh-CN"/>
        </w:rPr>
      </w:pPr>
    </w:p>
    <w:p w14:paraId="268BE965" w14:textId="6DD45711" w:rsidR="00A046DE" w:rsidRPr="006C290B" w:rsidRDefault="00A046DE" w:rsidP="002F72ED">
      <w:pPr>
        <w:tabs>
          <w:tab w:val="left" w:pos="8550"/>
        </w:tabs>
        <w:ind w:right="-1710"/>
        <w:rPr>
          <w:b/>
          <w:lang w:eastAsia="zh-CN"/>
        </w:rPr>
      </w:pPr>
      <w:r w:rsidRPr="006C290B">
        <w:rPr>
          <w:b/>
          <w:lang w:eastAsia="zh-CN"/>
        </w:rPr>
        <w:t>4.0</w:t>
      </w:r>
      <w:r w:rsidR="00516B02">
        <w:rPr>
          <w:b/>
          <w:lang w:eastAsia="zh-CN"/>
        </w:rPr>
        <w:t xml:space="preserve"> </w:t>
      </w:r>
      <w:r w:rsidRPr="006C290B">
        <w:rPr>
          <w:b/>
          <w:lang w:eastAsia="zh-CN"/>
        </w:rPr>
        <w:t>Strategic and Market Analysis</w:t>
      </w:r>
    </w:p>
    <w:p w14:paraId="60858F65" w14:textId="77777777" w:rsidR="00A046DE" w:rsidRDefault="00A046DE" w:rsidP="002F72ED">
      <w:pPr>
        <w:tabs>
          <w:tab w:val="left" w:pos="8550"/>
        </w:tabs>
        <w:ind w:right="-1710"/>
        <w:rPr>
          <w:lang w:eastAsia="zh-CN"/>
        </w:rPr>
      </w:pPr>
    </w:p>
    <w:p w14:paraId="34E9AF1E" w14:textId="061D2030" w:rsidR="00A046DE" w:rsidRPr="006C290B" w:rsidRDefault="00A046DE" w:rsidP="002F72ED">
      <w:pPr>
        <w:tabs>
          <w:tab w:val="left" w:pos="8550"/>
        </w:tabs>
        <w:ind w:right="-1710"/>
        <w:rPr>
          <w:b/>
          <w:lang w:eastAsia="zh-CN"/>
        </w:rPr>
      </w:pPr>
      <w:r w:rsidRPr="006C290B">
        <w:rPr>
          <w:b/>
          <w:lang w:eastAsia="zh-CN"/>
        </w:rPr>
        <w:t>4.1</w:t>
      </w:r>
      <w:r w:rsidR="00516B02">
        <w:rPr>
          <w:b/>
          <w:lang w:eastAsia="zh-CN"/>
        </w:rPr>
        <w:t xml:space="preserve"> </w:t>
      </w:r>
      <w:r w:rsidRPr="006C290B">
        <w:rPr>
          <w:b/>
          <w:lang w:eastAsia="zh-CN"/>
        </w:rPr>
        <w:t>Economic Outlook</w:t>
      </w:r>
    </w:p>
    <w:p w14:paraId="2BBD8A72" w14:textId="07379F02" w:rsidR="00A046DE" w:rsidRDefault="00A046DE" w:rsidP="002F72ED">
      <w:pPr>
        <w:tabs>
          <w:tab w:val="left" w:pos="8550"/>
        </w:tabs>
        <w:ind w:right="-1710"/>
        <w:rPr>
          <w:lang w:eastAsia="zh-CN"/>
        </w:rPr>
      </w:pPr>
      <w:r>
        <w:rPr>
          <w:lang w:eastAsia="zh-CN"/>
        </w:rPr>
        <w:t>This section of the analysis</w:t>
      </w:r>
      <w:r w:rsidR="00D4420F">
        <w:rPr>
          <w:lang w:eastAsia="zh-CN"/>
        </w:rPr>
        <w:t xml:space="preserve"> will detail the economic climate</w:t>
      </w:r>
      <w:r w:rsidR="00875325">
        <w:rPr>
          <w:lang w:eastAsia="zh-CN"/>
        </w:rPr>
        <w:t>, the futures trading industry, the customer profile, and the competition that the business will face as it progresses through its business operations. Currently, the econom</w:t>
      </w:r>
      <w:r w:rsidR="00736A87">
        <w:rPr>
          <w:lang w:eastAsia="zh-CN"/>
        </w:rPr>
        <w:t>ic mark</w:t>
      </w:r>
      <w:r w:rsidR="00362750">
        <w:rPr>
          <w:lang w:eastAsia="zh-CN"/>
        </w:rPr>
        <w:t xml:space="preserve">et condition in China is booming. This condition in the economy has also greatly impacted real estate sales, which has halted to historical highs. Many economists expects that this booming will continue until 2015, at which point the economy will begin a prolonged stable period. </w:t>
      </w:r>
      <w:r w:rsidR="000B11E6">
        <w:rPr>
          <w:lang w:eastAsia="zh-CN"/>
        </w:rPr>
        <w:t xml:space="preserve">Many </w:t>
      </w:r>
      <w:r w:rsidR="002B0CFF">
        <w:rPr>
          <w:lang w:eastAsia="zh-CN"/>
        </w:rPr>
        <w:t xml:space="preserve">market practitioners and economists believe </w:t>
      </w:r>
      <w:r w:rsidR="000A4160">
        <w:rPr>
          <w:lang w:eastAsia="zh-CN"/>
        </w:rPr>
        <w:t xml:space="preserve">it will be </w:t>
      </w:r>
      <w:r w:rsidR="00064434">
        <w:rPr>
          <w:lang w:eastAsia="zh-CN"/>
        </w:rPr>
        <w:t>to the best interest of the Chinese government (CSRC)</w:t>
      </w:r>
      <w:r w:rsidR="00212130">
        <w:rPr>
          <w:lang w:eastAsia="zh-CN"/>
        </w:rPr>
        <w:t xml:space="preserve"> to develop further the finan</w:t>
      </w:r>
      <w:r w:rsidR="003660F0">
        <w:rPr>
          <w:lang w:eastAsia="zh-CN"/>
        </w:rPr>
        <w:t>cial derivative market, to better serve transferring of risks between</w:t>
      </w:r>
      <w:r w:rsidR="002246DA">
        <w:rPr>
          <w:lang w:eastAsia="zh-CN"/>
        </w:rPr>
        <w:t xml:space="preserve"> main</w:t>
      </w:r>
      <w:r w:rsidR="0057610E">
        <w:rPr>
          <w:lang w:eastAsia="zh-CN"/>
        </w:rPr>
        <w:t xml:space="preserve"> street and wall street</w:t>
      </w:r>
      <w:r w:rsidR="002246DA">
        <w:rPr>
          <w:lang w:eastAsia="zh-CN"/>
        </w:rPr>
        <w:t>.</w:t>
      </w:r>
    </w:p>
    <w:p w14:paraId="166DEC5A" w14:textId="77777777" w:rsidR="00362750" w:rsidRDefault="00362750" w:rsidP="002F72ED">
      <w:pPr>
        <w:tabs>
          <w:tab w:val="left" w:pos="8550"/>
        </w:tabs>
        <w:ind w:right="-1710"/>
        <w:rPr>
          <w:lang w:eastAsia="zh-CN"/>
        </w:rPr>
      </w:pPr>
    </w:p>
    <w:p w14:paraId="310445D8" w14:textId="46BD00DB" w:rsidR="00362750" w:rsidRPr="00362750" w:rsidRDefault="00362750" w:rsidP="002F72ED">
      <w:pPr>
        <w:tabs>
          <w:tab w:val="left" w:pos="8550"/>
        </w:tabs>
        <w:ind w:right="-1710"/>
        <w:rPr>
          <w:b/>
          <w:lang w:eastAsia="zh-CN"/>
        </w:rPr>
      </w:pPr>
      <w:r w:rsidRPr="00362750">
        <w:rPr>
          <w:b/>
          <w:lang w:eastAsia="zh-CN"/>
        </w:rPr>
        <w:t>4.2</w:t>
      </w:r>
      <w:r w:rsidR="00B927B0">
        <w:rPr>
          <w:b/>
          <w:lang w:eastAsia="zh-CN"/>
        </w:rPr>
        <w:t xml:space="preserve"> </w:t>
      </w:r>
      <w:r w:rsidRPr="00362750">
        <w:rPr>
          <w:b/>
          <w:lang w:eastAsia="zh-CN"/>
        </w:rPr>
        <w:t>Industry Analysis</w:t>
      </w:r>
    </w:p>
    <w:p w14:paraId="0BF83887" w14:textId="5B39C688" w:rsidR="00362750" w:rsidRDefault="00362750" w:rsidP="002F72ED">
      <w:pPr>
        <w:tabs>
          <w:tab w:val="left" w:pos="8550"/>
        </w:tabs>
        <w:ind w:right="-1710"/>
        <w:rPr>
          <w:lang w:eastAsia="zh-CN"/>
        </w:rPr>
      </w:pPr>
      <w:r>
        <w:rPr>
          <w:lang w:eastAsia="zh-CN"/>
        </w:rPr>
        <w:t xml:space="preserve">The financial </w:t>
      </w:r>
      <w:r w:rsidRPr="00362750">
        <w:rPr>
          <w:lang w:eastAsia="zh-CN"/>
        </w:rPr>
        <w:t xml:space="preserve">services sector has become one of the fastest growing business segments in the </w:t>
      </w:r>
      <w:r>
        <w:rPr>
          <w:lang w:eastAsia="zh-CN"/>
        </w:rPr>
        <w:t xml:space="preserve">Chinese </w:t>
      </w:r>
      <w:r w:rsidRPr="00362750">
        <w:rPr>
          <w:lang w:eastAsia="zh-CN"/>
        </w:rPr>
        <w:t>economy. Computerized technologies allow financial firms to operate advisory and brokerage services anywhere in the country. In previous decades</w:t>
      </w:r>
      <w:r>
        <w:rPr>
          <w:lang w:eastAsia="zh-CN"/>
        </w:rPr>
        <w:t xml:space="preserve"> in U.S.</w:t>
      </w:r>
      <w:r w:rsidRPr="00362750">
        <w:rPr>
          <w:lang w:eastAsia="zh-CN"/>
        </w:rPr>
        <w:t xml:space="preserve">, most financial firms needed to be within a close proximity to Wall Street in order to provide their clients the highest level of service. This is no longer the case as a firm can access almost every facet of the financial markets through Internet connections and specialized trading and investment management software. With these advances, several new firms have been created to address the needs of people in rural and suburban areas. Within </w:t>
      </w:r>
      <w:r>
        <w:rPr>
          <w:lang w:eastAsia="zh-CN"/>
        </w:rPr>
        <w:t>China</w:t>
      </w:r>
      <w:r w:rsidR="00626136">
        <w:rPr>
          <w:lang w:eastAsia="zh-CN"/>
        </w:rPr>
        <w:t xml:space="preserve">, there are approximately 2000 </w:t>
      </w:r>
      <w:r w:rsidRPr="00362750">
        <w:rPr>
          <w:lang w:eastAsia="zh-CN"/>
        </w:rPr>
        <w:t xml:space="preserve">companies that independently trade futures and commodities contracts with the intent to generate a profit. </w:t>
      </w:r>
      <w:r w:rsidR="00A961BC">
        <w:rPr>
          <w:lang w:eastAsia="zh-CN"/>
        </w:rPr>
        <w:t>Several commodities exchanges of China have the largest volume of agriculture products, normalized by currency and notional value.</w:t>
      </w:r>
      <w:r w:rsidR="00C21138">
        <w:rPr>
          <w:lang w:eastAsia="zh-CN"/>
        </w:rPr>
        <w:t xml:space="preserve"> </w:t>
      </w:r>
      <w:r w:rsidR="00F05A2E">
        <w:rPr>
          <w:lang w:eastAsia="zh-CN"/>
        </w:rPr>
        <w:t xml:space="preserve">The Chinese government has done a tremendous </w:t>
      </w:r>
      <w:r w:rsidR="00DA2240">
        <w:rPr>
          <w:lang w:eastAsia="zh-CN"/>
        </w:rPr>
        <w:t xml:space="preserve">job </w:t>
      </w:r>
      <w:r w:rsidR="00EF78BB">
        <w:rPr>
          <w:lang w:eastAsia="zh-CN"/>
        </w:rPr>
        <w:t xml:space="preserve">to </w:t>
      </w:r>
      <w:r w:rsidR="004E5371">
        <w:rPr>
          <w:lang w:eastAsia="zh-CN"/>
        </w:rPr>
        <w:t xml:space="preserve">hedge and transfer the risks between main street and wall street. </w:t>
      </w:r>
      <w:r w:rsidR="008D2A2C">
        <w:rPr>
          <w:lang w:eastAsia="zh-CN"/>
        </w:rPr>
        <w:t xml:space="preserve">After the </w:t>
      </w:r>
      <w:r w:rsidR="00E54FFF">
        <w:rPr>
          <w:lang w:eastAsia="zh-CN"/>
        </w:rPr>
        <w:t xml:space="preserve">successful </w:t>
      </w:r>
      <w:r w:rsidR="008D2A2C">
        <w:rPr>
          <w:lang w:eastAsia="zh-CN"/>
        </w:rPr>
        <w:t xml:space="preserve">launching of CSI 300 index future, CFFEX not only keeps up with CME on E-Mini S&amp;P future, but </w:t>
      </w:r>
      <w:r w:rsidR="00457E21">
        <w:rPr>
          <w:lang w:eastAsia="zh-CN"/>
        </w:rPr>
        <w:t>also serves as a great financial vehicle for investors.</w:t>
      </w:r>
      <w:r w:rsidR="00DC3CD4">
        <w:rPr>
          <w:lang w:eastAsia="zh-CN"/>
        </w:rPr>
        <w:t xml:space="preserve"> </w:t>
      </w:r>
      <w:r w:rsidR="00C939EA">
        <w:rPr>
          <w:lang w:eastAsia="zh-CN"/>
        </w:rPr>
        <w:t xml:space="preserve">In the near foreseeable future, </w:t>
      </w:r>
      <w:r w:rsidR="00AD5263">
        <w:rPr>
          <w:lang w:eastAsia="zh-CN"/>
        </w:rPr>
        <w:t xml:space="preserve">treasury bond futures and crude oil futures will </w:t>
      </w:r>
      <w:r w:rsidR="00F2787E">
        <w:rPr>
          <w:lang w:eastAsia="zh-CN"/>
        </w:rPr>
        <w:t xml:space="preserve">not only </w:t>
      </w:r>
      <w:r w:rsidR="00FD412E">
        <w:rPr>
          <w:lang w:eastAsia="zh-CN"/>
        </w:rPr>
        <w:t xml:space="preserve">provide </w:t>
      </w:r>
      <w:r w:rsidR="002268A5">
        <w:rPr>
          <w:lang w:eastAsia="zh-CN"/>
        </w:rPr>
        <w:t xml:space="preserve">investment opportunities for retailers, but also </w:t>
      </w:r>
      <w:r w:rsidR="009532DC">
        <w:rPr>
          <w:lang w:eastAsia="zh-CN"/>
        </w:rPr>
        <w:t xml:space="preserve">allow the Chinese </w:t>
      </w:r>
      <w:r w:rsidR="005B3B70">
        <w:rPr>
          <w:lang w:eastAsia="zh-CN"/>
        </w:rPr>
        <w:t>government to have the pricing power in oil products.</w:t>
      </w:r>
      <w:r w:rsidR="00C939EA">
        <w:rPr>
          <w:lang w:eastAsia="zh-CN"/>
        </w:rPr>
        <w:t xml:space="preserve"> </w:t>
      </w:r>
    </w:p>
    <w:p w14:paraId="483D4786" w14:textId="77777777" w:rsidR="00362750" w:rsidRDefault="00362750" w:rsidP="002F72ED">
      <w:pPr>
        <w:tabs>
          <w:tab w:val="left" w:pos="8550"/>
        </w:tabs>
        <w:ind w:right="-1710"/>
        <w:rPr>
          <w:lang w:eastAsia="zh-CN"/>
        </w:rPr>
      </w:pPr>
    </w:p>
    <w:p w14:paraId="71EDAF8D" w14:textId="3336F726" w:rsidR="00362750" w:rsidRPr="00362750" w:rsidRDefault="00362750" w:rsidP="002F72ED">
      <w:pPr>
        <w:tabs>
          <w:tab w:val="left" w:pos="8550"/>
        </w:tabs>
        <w:ind w:right="-1710"/>
        <w:rPr>
          <w:b/>
          <w:lang w:eastAsia="zh-CN"/>
        </w:rPr>
      </w:pPr>
      <w:r w:rsidRPr="00362750">
        <w:rPr>
          <w:b/>
          <w:lang w:eastAsia="zh-CN"/>
        </w:rPr>
        <w:t>4.3</w:t>
      </w:r>
      <w:r w:rsidR="0009283C">
        <w:rPr>
          <w:b/>
          <w:lang w:eastAsia="zh-CN"/>
        </w:rPr>
        <w:t xml:space="preserve"> </w:t>
      </w:r>
      <w:r w:rsidRPr="00362750">
        <w:rPr>
          <w:b/>
          <w:lang w:eastAsia="zh-CN"/>
        </w:rPr>
        <w:t>Customer Profile</w:t>
      </w:r>
    </w:p>
    <w:p w14:paraId="4674A630" w14:textId="462799F8" w:rsidR="00362750" w:rsidRDefault="00362750" w:rsidP="002F72ED">
      <w:pPr>
        <w:tabs>
          <w:tab w:val="left" w:pos="8550"/>
        </w:tabs>
        <w:ind w:right="-1710"/>
        <w:rPr>
          <w:lang w:eastAsia="zh-CN"/>
        </w:rPr>
      </w:pPr>
      <w:r>
        <w:rPr>
          <w:lang w:eastAsia="zh-CN"/>
        </w:rPr>
        <w:t xml:space="preserve">As the Company </w:t>
      </w:r>
      <w:r w:rsidRPr="00B76771">
        <w:rPr>
          <w:lang w:eastAsia="zh-CN"/>
        </w:rPr>
        <w:t xml:space="preserve">intends to operate its trading operations via the </w:t>
      </w:r>
      <w:r w:rsidR="00B76771">
        <w:rPr>
          <w:lang w:eastAsia="zh-CN"/>
        </w:rPr>
        <w:t>fr</w:t>
      </w:r>
      <w:r w:rsidR="004F38DF">
        <w:rPr>
          <w:lang w:eastAsia="zh-CN"/>
        </w:rPr>
        <w:t>ee trading markets within China</w:t>
      </w:r>
      <w:r w:rsidRPr="00B76771">
        <w:rPr>
          <w:lang w:eastAsia="zh-CN"/>
        </w:rPr>
        <w:t xml:space="preserve">, the Company will not directly have “customers.” In a sense, the customers of this firm are its investors as the Company is trying to develop a wealth and income creating vehicle for them and the Senior Management Team. However, and in the future, the Company may expand its capital base by soliciting additional investments from the general public. In this instance, the Company would need to register itself as a </w:t>
      </w:r>
      <w:r w:rsidR="00B76771">
        <w:rPr>
          <w:lang w:eastAsia="zh-CN"/>
        </w:rPr>
        <w:t>broker</w:t>
      </w:r>
      <w:r w:rsidR="00DA5C41">
        <w:rPr>
          <w:lang w:eastAsia="zh-CN"/>
        </w:rPr>
        <w:t xml:space="preserve"> firm with China Securities Regulatory Commission (CSRC)</w:t>
      </w:r>
      <w:r w:rsidRPr="00B76771">
        <w:rPr>
          <w:lang w:eastAsia="zh-CN"/>
        </w:rPr>
        <w:t xml:space="preserve">. At this time, it is unclear as to what requirements would be needed in order for an individual to invest with the </w:t>
      </w:r>
      <w:r w:rsidR="00B76771">
        <w:rPr>
          <w:lang w:eastAsia="zh-CN"/>
        </w:rPr>
        <w:t>futures</w:t>
      </w:r>
      <w:r w:rsidRPr="00B76771">
        <w:rPr>
          <w:lang w:eastAsia="zh-CN"/>
        </w:rPr>
        <w:t xml:space="preserve"> trading firm as they differ substantially from other private investment vehicles such as hedge funds and private equity groups.</w:t>
      </w:r>
    </w:p>
    <w:p w14:paraId="7358F838" w14:textId="77777777" w:rsidR="00F94360" w:rsidRDefault="00F94360" w:rsidP="002F72ED">
      <w:pPr>
        <w:tabs>
          <w:tab w:val="left" w:pos="8550"/>
        </w:tabs>
        <w:ind w:right="-1710"/>
        <w:rPr>
          <w:lang w:eastAsia="zh-CN"/>
        </w:rPr>
      </w:pPr>
    </w:p>
    <w:p w14:paraId="37377D25" w14:textId="0B5BE5CB" w:rsidR="00F94360" w:rsidRPr="00F94360" w:rsidRDefault="00F94360" w:rsidP="002F72ED">
      <w:pPr>
        <w:tabs>
          <w:tab w:val="left" w:pos="8550"/>
        </w:tabs>
        <w:ind w:right="-1710"/>
        <w:rPr>
          <w:b/>
          <w:lang w:eastAsia="zh-CN"/>
        </w:rPr>
      </w:pPr>
      <w:r w:rsidRPr="00F94360">
        <w:rPr>
          <w:b/>
          <w:lang w:eastAsia="zh-CN"/>
        </w:rPr>
        <w:t>4.4</w:t>
      </w:r>
      <w:r w:rsidR="00ED639F">
        <w:rPr>
          <w:b/>
          <w:lang w:eastAsia="zh-CN"/>
        </w:rPr>
        <w:t xml:space="preserve"> </w:t>
      </w:r>
      <w:r w:rsidRPr="00F94360">
        <w:rPr>
          <w:b/>
          <w:lang w:eastAsia="zh-CN"/>
        </w:rPr>
        <w:t>Competitive Analysis</w:t>
      </w:r>
    </w:p>
    <w:p w14:paraId="66C8D792" w14:textId="46E36E6E" w:rsidR="00F94360" w:rsidRDefault="00BB0B1D" w:rsidP="002F72ED">
      <w:pPr>
        <w:tabs>
          <w:tab w:val="left" w:pos="8550"/>
        </w:tabs>
        <w:ind w:right="-1710"/>
        <w:rPr>
          <w:lang w:eastAsia="zh-CN"/>
        </w:rPr>
      </w:pPr>
      <w:r>
        <w:rPr>
          <w:lang w:eastAsia="zh-CN"/>
        </w:rPr>
        <w:t xml:space="preserve">Competition is fierce in the futures trading industry, not only because the industry is mostly efficient and reward promising, </w:t>
      </w:r>
      <w:r w:rsidR="00FC3123">
        <w:rPr>
          <w:lang w:eastAsia="zh-CN"/>
        </w:rPr>
        <w:t>but also</w:t>
      </w:r>
      <w:r>
        <w:rPr>
          <w:lang w:eastAsia="zh-CN"/>
        </w:rPr>
        <w:t xml:space="preserve"> there are so many smart and diligent people working hard. The Management </w:t>
      </w:r>
      <w:r w:rsidR="00FC3123">
        <w:rPr>
          <w:lang w:eastAsia="zh-CN"/>
        </w:rPr>
        <w:t xml:space="preserve">has extensive experience in developing </w:t>
      </w:r>
      <w:r w:rsidR="00453353">
        <w:rPr>
          <w:lang w:eastAsia="zh-CN"/>
        </w:rPr>
        <w:t>automated algorithms to provide liquidity while making profits. It is our belief that we will come out strong and grow organically by hiring the most capable talents in the market.</w:t>
      </w:r>
    </w:p>
    <w:p w14:paraId="47A913C7" w14:textId="77777777" w:rsidR="00F94360" w:rsidRDefault="00F94360" w:rsidP="002F72ED">
      <w:pPr>
        <w:tabs>
          <w:tab w:val="left" w:pos="8550"/>
        </w:tabs>
        <w:ind w:right="-1710"/>
        <w:rPr>
          <w:lang w:eastAsia="zh-CN"/>
        </w:rPr>
      </w:pPr>
    </w:p>
    <w:p w14:paraId="1234D8C9" w14:textId="574CA205" w:rsidR="00F94360" w:rsidRPr="00F94360" w:rsidRDefault="00AE4FC7" w:rsidP="002F72ED">
      <w:pPr>
        <w:tabs>
          <w:tab w:val="left" w:pos="8550"/>
        </w:tabs>
        <w:ind w:right="-1710"/>
        <w:rPr>
          <w:b/>
          <w:lang w:eastAsia="zh-CN"/>
        </w:rPr>
      </w:pPr>
      <w:r>
        <w:rPr>
          <w:b/>
          <w:lang w:eastAsia="zh-CN"/>
        </w:rPr>
        <w:t xml:space="preserve">5.0 </w:t>
      </w:r>
      <w:r w:rsidR="00F94360" w:rsidRPr="00F94360">
        <w:rPr>
          <w:b/>
          <w:lang w:eastAsia="zh-CN"/>
        </w:rPr>
        <w:t>Corporate Organization</w:t>
      </w:r>
    </w:p>
    <w:p w14:paraId="540E2108" w14:textId="1AC381D7" w:rsidR="00FC4C21" w:rsidRDefault="00065060" w:rsidP="00AE4FC7">
      <w:pPr>
        <w:tabs>
          <w:tab w:val="left" w:pos="8550"/>
        </w:tabs>
        <w:ind w:right="-1710"/>
        <w:rPr>
          <w:lang w:eastAsia="zh-CN"/>
        </w:rPr>
      </w:pPr>
      <w:r>
        <w:rPr>
          <w:lang w:eastAsia="zh-CN"/>
        </w:rPr>
        <w:t xml:space="preserve">Board Member, </w:t>
      </w:r>
      <w:r w:rsidR="00A6690A">
        <w:rPr>
          <w:lang w:eastAsia="zh-CN"/>
        </w:rPr>
        <w:t>Senior Management</w:t>
      </w:r>
      <w:r w:rsidR="00AE4FC7">
        <w:rPr>
          <w:lang w:eastAsia="zh-CN"/>
        </w:rPr>
        <w:t xml:space="preserve">, Quantitative Trader, </w:t>
      </w:r>
      <w:r w:rsidR="007F0B27">
        <w:rPr>
          <w:lang w:eastAsia="zh-CN"/>
        </w:rPr>
        <w:t xml:space="preserve">Software Engineer, </w:t>
      </w:r>
      <w:r w:rsidR="00AE4FC7">
        <w:rPr>
          <w:lang w:eastAsia="zh-CN"/>
        </w:rPr>
        <w:t>Operations Staff, Account</w:t>
      </w:r>
      <w:r w:rsidR="0092797F">
        <w:rPr>
          <w:lang w:eastAsia="zh-CN"/>
        </w:rPr>
        <w:t>ant</w:t>
      </w:r>
      <w:r w:rsidR="00A6690A">
        <w:rPr>
          <w:lang w:eastAsia="zh-CN"/>
        </w:rPr>
        <w:t>, Administrative</w:t>
      </w:r>
    </w:p>
    <w:p w14:paraId="454ECEF7" w14:textId="77777777" w:rsidR="001A3F9A" w:rsidRDefault="001A3F9A" w:rsidP="001A3F9A">
      <w:pPr>
        <w:tabs>
          <w:tab w:val="left" w:pos="8550"/>
        </w:tabs>
        <w:ind w:right="-1710"/>
        <w:rPr>
          <w:lang w:eastAsia="zh-CN"/>
        </w:rPr>
      </w:pPr>
    </w:p>
    <w:p w14:paraId="23E96CD2" w14:textId="3622C346" w:rsidR="001A3F9A" w:rsidRPr="001A3F9A" w:rsidRDefault="001A3F9A" w:rsidP="001A3F9A">
      <w:pPr>
        <w:tabs>
          <w:tab w:val="left" w:pos="8550"/>
        </w:tabs>
        <w:ind w:right="-1710"/>
        <w:rPr>
          <w:b/>
          <w:lang w:eastAsia="zh-CN"/>
        </w:rPr>
      </w:pPr>
      <w:r w:rsidRPr="001A3F9A">
        <w:rPr>
          <w:b/>
          <w:lang w:eastAsia="zh-CN"/>
        </w:rPr>
        <w:t>6.0</w:t>
      </w:r>
      <w:r w:rsidR="00317F66">
        <w:rPr>
          <w:b/>
          <w:lang w:eastAsia="zh-CN"/>
        </w:rPr>
        <w:t xml:space="preserve"> </w:t>
      </w:r>
      <w:r w:rsidRPr="001A3F9A">
        <w:rPr>
          <w:b/>
          <w:lang w:eastAsia="zh-CN"/>
        </w:rPr>
        <w:t>Financial Plan</w:t>
      </w:r>
    </w:p>
    <w:p w14:paraId="2787AE9D" w14:textId="77777777" w:rsidR="001A3F9A" w:rsidRDefault="001A3F9A" w:rsidP="001A3F9A">
      <w:pPr>
        <w:tabs>
          <w:tab w:val="left" w:pos="8550"/>
        </w:tabs>
        <w:ind w:right="-1710"/>
        <w:rPr>
          <w:lang w:eastAsia="zh-CN"/>
        </w:rPr>
      </w:pPr>
    </w:p>
    <w:p w14:paraId="1B427F80" w14:textId="6EAA2A12" w:rsidR="001A3F9A" w:rsidRPr="001A3F9A" w:rsidRDefault="001A3F9A" w:rsidP="001A3F9A">
      <w:pPr>
        <w:tabs>
          <w:tab w:val="left" w:pos="8550"/>
        </w:tabs>
        <w:ind w:right="-1710"/>
        <w:rPr>
          <w:b/>
          <w:lang w:eastAsia="zh-CN"/>
        </w:rPr>
      </w:pPr>
      <w:r w:rsidRPr="001A3F9A">
        <w:rPr>
          <w:b/>
          <w:lang w:eastAsia="zh-CN"/>
        </w:rPr>
        <w:t>6.1</w:t>
      </w:r>
      <w:r w:rsidR="00317F66">
        <w:rPr>
          <w:b/>
          <w:lang w:eastAsia="zh-CN"/>
        </w:rPr>
        <w:t xml:space="preserve"> </w:t>
      </w:r>
      <w:r w:rsidRPr="001A3F9A">
        <w:rPr>
          <w:b/>
          <w:lang w:eastAsia="zh-CN"/>
        </w:rPr>
        <w:t>Underlying Assumption</w:t>
      </w:r>
    </w:p>
    <w:p w14:paraId="0C85D7DD" w14:textId="3E5893A7" w:rsidR="00434B46" w:rsidRDefault="001A3F9A" w:rsidP="00434B46">
      <w:pPr>
        <w:tabs>
          <w:tab w:val="left" w:pos="8550"/>
        </w:tabs>
        <w:ind w:right="-1710"/>
        <w:rPr>
          <w:lang w:eastAsia="zh-CN"/>
        </w:rPr>
      </w:pPr>
      <w:r>
        <w:rPr>
          <w:lang w:eastAsia="zh-CN"/>
        </w:rPr>
        <w:t>The Futures Trading Firm will have a</w:t>
      </w:r>
      <w:r w:rsidR="00317F66">
        <w:rPr>
          <w:lang w:eastAsia="zh-CN"/>
        </w:rPr>
        <w:t xml:space="preserve">n </w:t>
      </w:r>
      <w:r w:rsidR="000B30F2">
        <w:rPr>
          <w:lang w:eastAsia="zh-CN"/>
        </w:rPr>
        <w:t xml:space="preserve">estimated </w:t>
      </w:r>
      <w:r w:rsidR="00BE75EB">
        <w:rPr>
          <w:lang w:eastAsia="zh-CN"/>
        </w:rPr>
        <w:t xml:space="preserve">first-year </w:t>
      </w:r>
      <w:r w:rsidR="00317F66">
        <w:rPr>
          <w:lang w:eastAsia="zh-CN"/>
        </w:rPr>
        <w:t>annual revenue growth rate of 10</w:t>
      </w:r>
      <w:r>
        <w:rPr>
          <w:lang w:eastAsia="zh-CN"/>
        </w:rPr>
        <w:t>% per year</w:t>
      </w:r>
      <w:r w:rsidR="007E7FB2">
        <w:rPr>
          <w:lang w:eastAsia="zh-CN"/>
        </w:rPr>
        <w:t xml:space="preserve"> after successfully acquiring the exchange memberships and building the trading infrastructure</w:t>
      </w:r>
      <w:r>
        <w:rPr>
          <w:lang w:eastAsia="zh-CN"/>
        </w:rPr>
        <w:t>.</w:t>
      </w:r>
      <w:r w:rsidR="007E7FB2">
        <w:rPr>
          <w:lang w:eastAsia="zh-CN"/>
        </w:rPr>
        <w:t xml:space="preserve"> </w:t>
      </w:r>
      <w:r>
        <w:rPr>
          <w:lang w:eastAsia="zh-CN"/>
        </w:rPr>
        <w:t xml:space="preserve">The </w:t>
      </w:r>
      <w:r w:rsidR="001E6926">
        <w:rPr>
          <w:lang w:eastAsia="zh-CN"/>
        </w:rPr>
        <w:t xml:space="preserve">Management </w:t>
      </w:r>
      <w:r w:rsidR="00F83C91">
        <w:rPr>
          <w:lang w:eastAsia="zh-CN"/>
        </w:rPr>
        <w:t>Team</w:t>
      </w:r>
      <w:r>
        <w:rPr>
          <w:lang w:eastAsia="zh-CN"/>
        </w:rPr>
        <w:t xml:space="preserve"> will acquire </w:t>
      </w:r>
      <w:r w:rsidR="00434B46" w:rsidRPr="00281778">
        <w:rPr>
          <w:lang w:eastAsia="zh-CN"/>
        </w:rPr>
        <w:t>¥20,000,000</w:t>
      </w:r>
      <w:r w:rsidR="00434B46">
        <w:rPr>
          <w:lang w:eastAsia="zh-CN"/>
        </w:rPr>
        <w:t xml:space="preserve"> </w:t>
      </w:r>
      <w:r w:rsidR="007E7FB2">
        <w:rPr>
          <w:lang w:eastAsia="zh-CN"/>
        </w:rPr>
        <w:t xml:space="preserve">of cash </w:t>
      </w:r>
      <w:r>
        <w:rPr>
          <w:lang w:eastAsia="zh-CN"/>
        </w:rPr>
        <w:t>to develop the business.</w:t>
      </w:r>
    </w:p>
    <w:p w14:paraId="4517F734" w14:textId="05B702F2" w:rsidR="001A3F9A" w:rsidRDefault="00434B46" w:rsidP="00434B46">
      <w:pPr>
        <w:tabs>
          <w:tab w:val="left" w:pos="8550"/>
        </w:tabs>
        <w:ind w:right="-1710"/>
        <w:rPr>
          <w:lang w:eastAsia="zh-CN"/>
        </w:rPr>
      </w:pPr>
      <w:r>
        <w:rPr>
          <w:lang w:eastAsia="zh-CN"/>
        </w:rPr>
        <w:t xml:space="preserve"> </w:t>
      </w:r>
    </w:p>
    <w:p w14:paraId="437363C7" w14:textId="58F8A03B" w:rsidR="001A3F9A" w:rsidRPr="00B04208" w:rsidRDefault="001A3F9A" w:rsidP="001A3F9A">
      <w:pPr>
        <w:tabs>
          <w:tab w:val="left" w:pos="8550"/>
        </w:tabs>
        <w:ind w:right="-1710"/>
        <w:rPr>
          <w:b/>
          <w:lang w:eastAsia="zh-CN"/>
        </w:rPr>
      </w:pPr>
      <w:r w:rsidRPr="00B04208">
        <w:rPr>
          <w:b/>
          <w:lang w:eastAsia="zh-CN"/>
        </w:rPr>
        <w:t>6.2</w:t>
      </w:r>
      <w:r w:rsidR="00434B46">
        <w:rPr>
          <w:b/>
          <w:lang w:eastAsia="zh-CN"/>
        </w:rPr>
        <w:t xml:space="preserve"> </w:t>
      </w:r>
      <w:r w:rsidRPr="00B04208">
        <w:rPr>
          <w:b/>
          <w:lang w:eastAsia="zh-CN"/>
        </w:rPr>
        <w:t>Sensitivity Analysis</w:t>
      </w:r>
    </w:p>
    <w:p w14:paraId="28B1F93B" w14:textId="19E82189" w:rsidR="00B61441" w:rsidRDefault="00D65B24" w:rsidP="001A3F9A">
      <w:pPr>
        <w:tabs>
          <w:tab w:val="left" w:pos="8550"/>
        </w:tabs>
        <w:ind w:right="-1710"/>
        <w:rPr>
          <w:rFonts w:ascii="Arial" w:hAnsi="Arial" w:cs="Arial"/>
          <w:sz w:val="26"/>
          <w:szCs w:val="26"/>
        </w:rPr>
      </w:pPr>
      <w:r>
        <w:rPr>
          <w:lang w:eastAsia="zh-CN"/>
        </w:rPr>
        <w:t>The Company</w:t>
      </w:r>
      <w:r w:rsidR="00634010">
        <w:rPr>
          <w:lang w:eastAsia="zh-CN"/>
        </w:rPr>
        <w:t xml:space="preserve">’s </w:t>
      </w:r>
      <w:r w:rsidR="00B368B9" w:rsidRPr="00B368B9">
        <w:rPr>
          <w:lang w:eastAsia="zh-CN"/>
        </w:rPr>
        <w:t xml:space="preserve">revenues are not sensitive to changes in the general economy. The </w:t>
      </w:r>
      <w:r w:rsidR="00B368B9">
        <w:rPr>
          <w:lang w:eastAsia="zh-CN"/>
        </w:rPr>
        <w:t>Futures</w:t>
      </w:r>
      <w:r w:rsidR="00B368B9" w:rsidRPr="00B368B9">
        <w:rPr>
          <w:lang w:eastAsia="zh-CN"/>
        </w:rPr>
        <w:t xml:space="preserve"> Trading Firm will use a number of trading strategies to ensure that the business can generate profits despite increases or decreases in the value</w:t>
      </w:r>
      <w:r w:rsidR="00434B46">
        <w:rPr>
          <w:lang w:eastAsia="zh-CN"/>
        </w:rPr>
        <w:t xml:space="preserve"> or volatility</w:t>
      </w:r>
      <w:r w:rsidR="00B368B9" w:rsidRPr="00B368B9">
        <w:rPr>
          <w:lang w:eastAsia="zh-CN"/>
        </w:rPr>
        <w:t xml:space="preserve"> of any commodity. As such, the business should have no issues with top line income despite inflationary pressures or downward pricing pressure on specific commodities</w:t>
      </w:r>
      <w:r w:rsidR="00B368B9">
        <w:rPr>
          <w:rFonts w:ascii="Arial" w:hAnsi="Arial" w:cs="Arial"/>
          <w:sz w:val="26"/>
          <w:szCs w:val="26"/>
        </w:rPr>
        <w:t>.</w:t>
      </w:r>
    </w:p>
    <w:sectPr w:rsidR="00B61441" w:rsidSect="006C0E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D301C"/>
    <w:multiLevelType w:val="multilevel"/>
    <w:tmpl w:val="2F345B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BCF720E"/>
    <w:multiLevelType w:val="hybridMultilevel"/>
    <w:tmpl w:val="EA545262"/>
    <w:lvl w:ilvl="0" w:tplc="7DBCF70A">
      <w:start w:val="5"/>
      <w:numFmt w:val="bullet"/>
      <w:lvlText w:val=""/>
      <w:lvlJc w:val="left"/>
      <w:pPr>
        <w:ind w:left="2420" w:hanging="360"/>
      </w:pPr>
      <w:rPr>
        <w:rFonts w:ascii="Wingdings" w:eastAsiaTheme="minorEastAsia" w:hAnsi="Wingdings" w:cstheme="minorBidi"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91"/>
    <w:rsid w:val="00011585"/>
    <w:rsid w:val="00024065"/>
    <w:rsid w:val="00031B88"/>
    <w:rsid w:val="000325F9"/>
    <w:rsid w:val="00043268"/>
    <w:rsid w:val="000631DF"/>
    <w:rsid w:val="00064434"/>
    <w:rsid w:val="00065060"/>
    <w:rsid w:val="00066D6D"/>
    <w:rsid w:val="00070C5F"/>
    <w:rsid w:val="00070C86"/>
    <w:rsid w:val="00077678"/>
    <w:rsid w:val="00083ACE"/>
    <w:rsid w:val="0009283C"/>
    <w:rsid w:val="00094A31"/>
    <w:rsid w:val="000A4160"/>
    <w:rsid w:val="000A7B2B"/>
    <w:rsid w:val="000B11E6"/>
    <w:rsid w:val="000B30F2"/>
    <w:rsid w:val="000C2191"/>
    <w:rsid w:val="000C7DD3"/>
    <w:rsid w:val="000F5E09"/>
    <w:rsid w:val="001250FF"/>
    <w:rsid w:val="00130C81"/>
    <w:rsid w:val="00145F59"/>
    <w:rsid w:val="001A3F9A"/>
    <w:rsid w:val="001B10FA"/>
    <w:rsid w:val="001C39B3"/>
    <w:rsid w:val="001D1494"/>
    <w:rsid w:val="001D441A"/>
    <w:rsid w:val="001E6926"/>
    <w:rsid w:val="001F6261"/>
    <w:rsid w:val="00204999"/>
    <w:rsid w:val="002072F3"/>
    <w:rsid w:val="00210241"/>
    <w:rsid w:val="00212130"/>
    <w:rsid w:val="002200F7"/>
    <w:rsid w:val="002246DA"/>
    <w:rsid w:val="00226346"/>
    <w:rsid w:val="002268A5"/>
    <w:rsid w:val="0023394F"/>
    <w:rsid w:val="00234C80"/>
    <w:rsid w:val="00254DF0"/>
    <w:rsid w:val="00265FBE"/>
    <w:rsid w:val="00281778"/>
    <w:rsid w:val="00283188"/>
    <w:rsid w:val="00286FB7"/>
    <w:rsid w:val="002B0CFF"/>
    <w:rsid w:val="002C3419"/>
    <w:rsid w:val="002C7ED1"/>
    <w:rsid w:val="002E44E8"/>
    <w:rsid w:val="002F4F52"/>
    <w:rsid w:val="002F72ED"/>
    <w:rsid w:val="002F7EB0"/>
    <w:rsid w:val="00317894"/>
    <w:rsid w:val="00317F66"/>
    <w:rsid w:val="00332757"/>
    <w:rsid w:val="00335E36"/>
    <w:rsid w:val="00344538"/>
    <w:rsid w:val="00347625"/>
    <w:rsid w:val="00362750"/>
    <w:rsid w:val="00363CB5"/>
    <w:rsid w:val="003660F0"/>
    <w:rsid w:val="00371505"/>
    <w:rsid w:val="00384F6E"/>
    <w:rsid w:val="003A15B3"/>
    <w:rsid w:val="003B1AB2"/>
    <w:rsid w:val="003B574F"/>
    <w:rsid w:val="003C303B"/>
    <w:rsid w:val="003D28D3"/>
    <w:rsid w:val="00432749"/>
    <w:rsid w:val="00434B46"/>
    <w:rsid w:val="00453353"/>
    <w:rsid w:val="00457661"/>
    <w:rsid w:val="00457E21"/>
    <w:rsid w:val="00473CF9"/>
    <w:rsid w:val="004807D3"/>
    <w:rsid w:val="00482298"/>
    <w:rsid w:val="0048627A"/>
    <w:rsid w:val="004A016E"/>
    <w:rsid w:val="004A0ED6"/>
    <w:rsid w:val="004A42DF"/>
    <w:rsid w:val="004B62AE"/>
    <w:rsid w:val="004B685D"/>
    <w:rsid w:val="004C5D68"/>
    <w:rsid w:val="004E5371"/>
    <w:rsid w:val="004E7485"/>
    <w:rsid w:val="004F38DF"/>
    <w:rsid w:val="00513C4B"/>
    <w:rsid w:val="00516B02"/>
    <w:rsid w:val="005421A0"/>
    <w:rsid w:val="0057610E"/>
    <w:rsid w:val="00583F0F"/>
    <w:rsid w:val="00585567"/>
    <w:rsid w:val="00586D71"/>
    <w:rsid w:val="005A4160"/>
    <w:rsid w:val="005A429E"/>
    <w:rsid w:val="005B105E"/>
    <w:rsid w:val="005B3B70"/>
    <w:rsid w:val="005C4A09"/>
    <w:rsid w:val="005C7F93"/>
    <w:rsid w:val="005D2F55"/>
    <w:rsid w:val="005E5A2A"/>
    <w:rsid w:val="005E6BB9"/>
    <w:rsid w:val="005E7F3A"/>
    <w:rsid w:val="005F6AF1"/>
    <w:rsid w:val="006078F8"/>
    <w:rsid w:val="00623563"/>
    <w:rsid w:val="00626136"/>
    <w:rsid w:val="00634010"/>
    <w:rsid w:val="006467E5"/>
    <w:rsid w:val="00651034"/>
    <w:rsid w:val="00654DDE"/>
    <w:rsid w:val="00657022"/>
    <w:rsid w:val="0066092C"/>
    <w:rsid w:val="00660F21"/>
    <w:rsid w:val="00673444"/>
    <w:rsid w:val="006738C6"/>
    <w:rsid w:val="00686976"/>
    <w:rsid w:val="00686DB7"/>
    <w:rsid w:val="0068794B"/>
    <w:rsid w:val="006A706A"/>
    <w:rsid w:val="006C0E2D"/>
    <w:rsid w:val="006C290B"/>
    <w:rsid w:val="006E19BC"/>
    <w:rsid w:val="006F6403"/>
    <w:rsid w:val="00701330"/>
    <w:rsid w:val="00705CC4"/>
    <w:rsid w:val="007102D1"/>
    <w:rsid w:val="00712EC1"/>
    <w:rsid w:val="00714F74"/>
    <w:rsid w:val="00715A3D"/>
    <w:rsid w:val="00725199"/>
    <w:rsid w:val="00736A87"/>
    <w:rsid w:val="00751C15"/>
    <w:rsid w:val="00761CF2"/>
    <w:rsid w:val="0077243B"/>
    <w:rsid w:val="007816F9"/>
    <w:rsid w:val="007A0949"/>
    <w:rsid w:val="007D42B8"/>
    <w:rsid w:val="007D6DDF"/>
    <w:rsid w:val="007D7ECC"/>
    <w:rsid w:val="007E297B"/>
    <w:rsid w:val="007E7FB2"/>
    <w:rsid w:val="007F0B27"/>
    <w:rsid w:val="007F1535"/>
    <w:rsid w:val="00801F3B"/>
    <w:rsid w:val="00824B91"/>
    <w:rsid w:val="00837711"/>
    <w:rsid w:val="00843FE5"/>
    <w:rsid w:val="00844277"/>
    <w:rsid w:val="00847D36"/>
    <w:rsid w:val="00850AF7"/>
    <w:rsid w:val="00856880"/>
    <w:rsid w:val="00875325"/>
    <w:rsid w:val="00882902"/>
    <w:rsid w:val="00884EC0"/>
    <w:rsid w:val="008870B1"/>
    <w:rsid w:val="00897F31"/>
    <w:rsid w:val="008A4004"/>
    <w:rsid w:val="008B2E09"/>
    <w:rsid w:val="008C78A7"/>
    <w:rsid w:val="008D2A2C"/>
    <w:rsid w:val="008D3E31"/>
    <w:rsid w:val="008F18D9"/>
    <w:rsid w:val="00910C60"/>
    <w:rsid w:val="0091351B"/>
    <w:rsid w:val="009225D1"/>
    <w:rsid w:val="0092476E"/>
    <w:rsid w:val="0092797F"/>
    <w:rsid w:val="009532DC"/>
    <w:rsid w:val="00954C21"/>
    <w:rsid w:val="009602C6"/>
    <w:rsid w:val="00961E80"/>
    <w:rsid w:val="009639A2"/>
    <w:rsid w:val="0097622C"/>
    <w:rsid w:val="009B77A7"/>
    <w:rsid w:val="009D0010"/>
    <w:rsid w:val="009F564C"/>
    <w:rsid w:val="00A046DE"/>
    <w:rsid w:val="00A14271"/>
    <w:rsid w:val="00A213D7"/>
    <w:rsid w:val="00A2238D"/>
    <w:rsid w:val="00A22934"/>
    <w:rsid w:val="00A459B6"/>
    <w:rsid w:val="00A5634B"/>
    <w:rsid w:val="00A56AAD"/>
    <w:rsid w:val="00A579A1"/>
    <w:rsid w:val="00A6690A"/>
    <w:rsid w:val="00A70E15"/>
    <w:rsid w:val="00A961BC"/>
    <w:rsid w:val="00AA7C61"/>
    <w:rsid w:val="00AB386F"/>
    <w:rsid w:val="00AB702D"/>
    <w:rsid w:val="00AC769E"/>
    <w:rsid w:val="00AD5263"/>
    <w:rsid w:val="00AE4FC7"/>
    <w:rsid w:val="00AE7A17"/>
    <w:rsid w:val="00AF1C8B"/>
    <w:rsid w:val="00B04208"/>
    <w:rsid w:val="00B30635"/>
    <w:rsid w:val="00B368B9"/>
    <w:rsid w:val="00B56EFC"/>
    <w:rsid w:val="00B61441"/>
    <w:rsid w:val="00B756A3"/>
    <w:rsid w:val="00B76771"/>
    <w:rsid w:val="00B81015"/>
    <w:rsid w:val="00B927B0"/>
    <w:rsid w:val="00BA27C7"/>
    <w:rsid w:val="00BA6318"/>
    <w:rsid w:val="00BB0895"/>
    <w:rsid w:val="00BB0B1D"/>
    <w:rsid w:val="00BB5557"/>
    <w:rsid w:val="00BC23A6"/>
    <w:rsid w:val="00BD2224"/>
    <w:rsid w:val="00BE35F8"/>
    <w:rsid w:val="00BE6C3F"/>
    <w:rsid w:val="00BE7009"/>
    <w:rsid w:val="00BE75EB"/>
    <w:rsid w:val="00BF7B55"/>
    <w:rsid w:val="00C11B41"/>
    <w:rsid w:val="00C20098"/>
    <w:rsid w:val="00C21138"/>
    <w:rsid w:val="00C60CD1"/>
    <w:rsid w:val="00C7586C"/>
    <w:rsid w:val="00C76874"/>
    <w:rsid w:val="00C939EA"/>
    <w:rsid w:val="00CA2746"/>
    <w:rsid w:val="00CC136D"/>
    <w:rsid w:val="00CC21F5"/>
    <w:rsid w:val="00CD13B8"/>
    <w:rsid w:val="00CD7558"/>
    <w:rsid w:val="00CE04C2"/>
    <w:rsid w:val="00CF49A0"/>
    <w:rsid w:val="00CF5CA2"/>
    <w:rsid w:val="00D00094"/>
    <w:rsid w:val="00D124C4"/>
    <w:rsid w:val="00D22054"/>
    <w:rsid w:val="00D311B0"/>
    <w:rsid w:val="00D40821"/>
    <w:rsid w:val="00D415ED"/>
    <w:rsid w:val="00D4420F"/>
    <w:rsid w:val="00D47C7C"/>
    <w:rsid w:val="00D524C2"/>
    <w:rsid w:val="00D65B24"/>
    <w:rsid w:val="00D71D39"/>
    <w:rsid w:val="00D73155"/>
    <w:rsid w:val="00D74553"/>
    <w:rsid w:val="00DA2240"/>
    <w:rsid w:val="00DA5C41"/>
    <w:rsid w:val="00DC3CD4"/>
    <w:rsid w:val="00DC5CB3"/>
    <w:rsid w:val="00DE06F3"/>
    <w:rsid w:val="00E1323D"/>
    <w:rsid w:val="00E316F4"/>
    <w:rsid w:val="00E32BED"/>
    <w:rsid w:val="00E34EAB"/>
    <w:rsid w:val="00E54FFF"/>
    <w:rsid w:val="00E766F9"/>
    <w:rsid w:val="00E93772"/>
    <w:rsid w:val="00E95710"/>
    <w:rsid w:val="00E95F19"/>
    <w:rsid w:val="00EB02F9"/>
    <w:rsid w:val="00EB0A8E"/>
    <w:rsid w:val="00EB162B"/>
    <w:rsid w:val="00EB4E2C"/>
    <w:rsid w:val="00EC3FB8"/>
    <w:rsid w:val="00EC5330"/>
    <w:rsid w:val="00ED1FF6"/>
    <w:rsid w:val="00ED639F"/>
    <w:rsid w:val="00EE7EA9"/>
    <w:rsid w:val="00EF5A8C"/>
    <w:rsid w:val="00EF78BB"/>
    <w:rsid w:val="00F04EF5"/>
    <w:rsid w:val="00F05A2E"/>
    <w:rsid w:val="00F142FF"/>
    <w:rsid w:val="00F20D93"/>
    <w:rsid w:val="00F24D6C"/>
    <w:rsid w:val="00F2787E"/>
    <w:rsid w:val="00F3417F"/>
    <w:rsid w:val="00F37C1F"/>
    <w:rsid w:val="00F40DFD"/>
    <w:rsid w:val="00F419D4"/>
    <w:rsid w:val="00F425DC"/>
    <w:rsid w:val="00F45333"/>
    <w:rsid w:val="00F548AC"/>
    <w:rsid w:val="00F6734E"/>
    <w:rsid w:val="00F7080E"/>
    <w:rsid w:val="00F83C91"/>
    <w:rsid w:val="00F94360"/>
    <w:rsid w:val="00FC3123"/>
    <w:rsid w:val="00FC4C21"/>
    <w:rsid w:val="00FD389E"/>
    <w:rsid w:val="00FD412E"/>
    <w:rsid w:val="00FE27F9"/>
    <w:rsid w:val="00FE6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51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ED"/>
    <w:pPr>
      <w:ind w:left="720"/>
      <w:contextualSpacing/>
    </w:pPr>
  </w:style>
  <w:style w:type="table" w:styleId="TableGrid">
    <w:name w:val="Table Grid"/>
    <w:basedOn w:val="TableNormal"/>
    <w:uiPriority w:val="59"/>
    <w:rsid w:val="00210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0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ED"/>
    <w:pPr>
      <w:ind w:left="720"/>
      <w:contextualSpacing/>
    </w:pPr>
  </w:style>
  <w:style w:type="table" w:styleId="TableGrid">
    <w:name w:val="Table Grid"/>
    <w:basedOn w:val="TableNormal"/>
    <w:uiPriority w:val="59"/>
    <w:rsid w:val="00210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0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1st Year Cost Breakdown</c:v>
                </c:pt>
              </c:strCache>
            </c:strRef>
          </c:tx>
          <c:cat>
            <c:strRef>
              <c:f>Sheet1!$A$2:$A$7</c:f>
              <c:strCache>
                <c:ptCount val="6"/>
                <c:pt idx="0">
                  <c:v>Company Registration and Setup</c:v>
                </c:pt>
                <c:pt idx="1">
                  <c:v>Acquire Exchange Memberships</c:v>
                </c:pt>
                <c:pt idx="2">
                  <c:v>Exchange Seat Annual Fee</c:v>
                </c:pt>
                <c:pt idx="3">
                  <c:v>Colocation Cost</c:v>
                </c:pt>
                <c:pt idx="4">
                  <c:v>Computer Cost</c:v>
                </c:pt>
                <c:pt idx="5">
                  <c:v>Misc</c:v>
                </c:pt>
              </c:strCache>
            </c:strRef>
          </c:cat>
          <c:val>
            <c:numRef>
              <c:f>Sheet1!$B$2:$B$7</c:f>
              <c:numCache>
                <c:formatCode>General</c:formatCode>
                <c:ptCount val="6"/>
                <c:pt idx="0">
                  <c:v>100000.0</c:v>
                </c:pt>
                <c:pt idx="1">
                  <c:v>500000.0</c:v>
                </c:pt>
                <c:pt idx="2">
                  <c:v>40000.0</c:v>
                </c:pt>
                <c:pt idx="3">
                  <c:v>80000.0</c:v>
                </c:pt>
                <c:pt idx="4">
                  <c:v>200000.0</c:v>
                </c:pt>
                <c:pt idx="5">
                  <c:v>150000.0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5B6EB-CCB6-AB42-BC89-096E2365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1806</Words>
  <Characters>10296</Characters>
  <Application>Microsoft Macintosh Word</Application>
  <DocSecurity>0</DocSecurity>
  <Lines>85</Lines>
  <Paragraphs>24</Paragraphs>
  <ScaleCrop>false</ScaleCrop>
  <Company>DRW Trading</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Ye</dc:creator>
  <cp:keywords/>
  <dc:description/>
  <cp:lastModifiedBy>Fei Ye</cp:lastModifiedBy>
  <cp:revision>292</cp:revision>
  <dcterms:created xsi:type="dcterms:W3CDTF">2012-10-05T01:34:00Z</dcterms:created>
  <dcterms:modified xsi:type="dcterms:W3CDTF">2012-10-17T01:11:00Z</dcterms:modified>
</cp:coreProperties>
</file>