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b w:val="1"/>
          <w:sz w:val="36"/>
          <w:highlight w:val="none"/>
          <w:rtl w:val="0"/>
        </w:rPr>
        <w:t xml:space="preserve">Simulator Architeture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The goals of the simulator: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quickly simulating trading strategies over tick data (second by second data, or similar intraday data)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accurately simulate fill/miss of limit orders and market orders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quickly generating synchronized research data for other research purposes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The design considerations of the simulator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it needs to be fast, (thus in C++)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it needs to be flexible, (flexible latency assumptions, flexible matching assumptions)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it needs to be reusable, (majority of the code should be applicable to production trading)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The simulator design chart</w:t>
      </w:r>
    </w:p>
    <w:p w:rsidDel="00000000" w:rsidRDefault="00000000" w:rsidR="00000000" w:rsidRPr="00000000" w:rsidP="00000000">
      <w:pPr/>
      <w:r w:rsidDel="00000000" w:rsidR="00000000" w:rsidRPr="00000000">
        <w:drawing>
          <wp:inline>
            <wp:extent cx="5867400" cy="5867400"/>
            <wp:docPr name="image01.jpg" id="2"/>
            <a:graphic>
              <a:graphicData uri="http://schemas.openxmlformats.org/drawingml/2006/picture">
                <pic:pic>
                  <pic:nvPicPr>
                    <pic:cNvPr name="image01.jpg" id="0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x="5867400" cy="58674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The production trading design chart </w:t>
      </w:r>
      <w:r w:rsidDel="00000000" w:rsidR="00000000" w:rsidRPr="00000000">
        <w:rPr>
          <w:highlight w:val="none"/>
          <w:rtl w:val="0"/>
        </w:rPr>
        <w:t xml:space="preserve">(hypothesized, need more detail on production api, vendor architecture etc.)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drawing>
          <wp:inline>
            <wp:extent cx="5867400" cy="5867400"/>
            <wp:docPr name="image00.jpg" id="1"/>
            <a:graphic>
              <a:graphicData uri="http://schemas.openxmlformats.org/drawingml/2006/picture">
                <pic:pic>
                  <pic:nvPicPr>
                    <pic:cNvPr name="image00.jpg" id="0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x="5867400" cy="5867400"/>
                    </a:xfrm>
                    <a:prstGeom prst="rect"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The simulator components explained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There are three major components of the simulator: Exchange_Symbol abstract class, Simulator Core, Trading_Strat abstract class.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u w:val="single"/>
          <w:rtl w:val="0"/>
        </w:rPr>
        <w:t xml:space="preserve">The Trading_Strat class has the following functionalities: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1. it listens to messages from Simulator Core (market update, fill messages)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2. it starts computation whenever the Simulator Core flushes the queue of messages to the strategy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3. it sends back messages to simulator Core (order messages, cancel messages)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4. it keeps an internal state of order book for the orders it has sent out.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5. it has the capability to log the messages and computations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6. it calculates current pnl/positions and has the capability to log the pnl/position numbers in file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7. it can be used to collect data (for example a subclass that just received book updates and don’t send out messages).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8. the class should be an abstract class implementing some common features of a strategy; each actual trading strategy will be a sub-class of it.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u w:val="single"/>
          <w:rtl w:val="0"/>
        </w:rPr>
        <w:t xml:space="preserve">The Exchange_Symbol class has the following functionalities: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1. it loads market data at initilization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2. it listens to messages from Simulator Core (order messages, cancel messages)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3. it starts updating market and simulate matching events whenever the Simulator Core flushes the queue of messages to the exchange_symbol object (based on the timestamps of markets and timestamps of messages)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4. it stops updating market if the next time stamp in data is greater than current timestamp in Simulator Core.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5. it sends back messages to simulator Core (book updates, fill information, canceled information)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6. it keeps an internal state of order book for the orders it has received.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7. the class should be an abstract class implementing some common features of an exchange_symbol behavior, each actual exchange_symbol will be a sub-class of it (implementing various fill assumptions and data loading methods, for example)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u w:val="single"/>
          <w:rtl w:val="0"/>
        </w:rPr>
        <w:t xml:space="preserve">The Simulator Core has the following functionalities: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1. it runs an internal (pre-scheduled) clock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2. it keeps a list of strategy objects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3. it keeps a list of exchange_symbol objects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4. as the clock move on to each tick, it flushes messages to the strategy objects, get new messages from the strategy objects, flushes the new messages to the exchange_symbol objects, and get new messages from the exchange_symbol objects.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5. it adds latency numbers to each message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u w:val="single"/>
          <w:rtl w:val="0"/>
        </w:rPr>
        <w:t xml:space="preserve">The Messages objects/classes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1. each message should have the basic information (exchange, symbol, a sequence number)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2. Message types: from exchange_symbol to strategy: Fills, Canceled, Book Updates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3. Message types: from strategy to exchange_symbol: LimitOrder, MarketOrder, Cancel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4. Message should be time stamped, latency number will be added to each message to simulate latency scenarios.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u w:val="single"/>
          <w:rtl w:val="0"/>
        </w:rPr>
        <w:t xml:space="preserve">The OrderBook class: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1. it is a utility class which will be used in the strategy class and the exchange_symbol class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2. it keeps track of the internal queue-spot of limit orders of the same price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The production components explained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Most of the production components are similar to the simulation chart.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1. the trading core is replacing the simulator core.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2. the trading core will more likely to be one trading core per each exchange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3. the exchange_symbol class will be replaced by exchange API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4. the messages between exchange API and trading core will be replaced by interpreter of internal message types to API calls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ab/>
        <w:t xml:space="preserve">5. depending on whether exchange API is pull-based or push-based, the clock/event scheduler in the trading core will need to be re-implemented from simulator core. If pull-based, the change is likely to be minor. if push-based, we can still use the simulator core scheduler but an event based scheduler would likely to be better.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0.jpg"/><Relationship Id="rId5" Type="http://schemas.openxmlformats.org/officeDocument/2006/relationships/image" Target="media/image0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Simulator Architecture.docx</dc:title>
</cp:coreProperties>
</file>