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8F" w:rsidRDefault="007D148F" w:rsidP="005952E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D148F">
        <w:rPr>
          <w:rFonts w:ascii="Times New Roman" w:hAnsi="Times New Roman" w:cs="Times New Roman"/>
          <w:b/>
          <w:sz w:val="24"/>
          <w:szCs w:val="24"/>
        </w:rPr>
        <w:t>ANNEXES</w:t>
      </w:r>
    </w:p>
    <w:p w:rsidR="004B2192" w:rsidRPr="007D148F" w:rsidRDefault="004B2192" w:rsidP="005952E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C1570" w:rsidRDefault="00BC1570" w:rsidP="005952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</w:pPr>
      <w:r w:rsidRPr="00BC1570">
        <w:rPr>
          <w:rFonts w:ascii="Times New Roman" w:hAnsi="Times New Roman" w:cs="Times New Roman"/>
          <w:sz w:val="24"/>
          <w:szCs w:val="24"/>
        </w:rPr>
        <w:t>Article « </w:t>
      </w:r>
      <w:r w:rsidRPr="00BC1570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  <w:t>Financement des filières fossiles et divulgation volontaire d’information sociétale et environnementale : Test de l’hypothèse de légitimité dans le secteur bancaire. »</w:t>
      </w:r>
    </w:p>
    <w:p w:rsidR="001809F7" w:rsidRDefault="001809F7" w:rsidP="00BC1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</w:pPr>
    </w:p>
    <w:p w:rsidR="004B2192" w:rsidRDefault="004B2192" w:rsidP="00BC1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</w:pPr>
      <w:bookmarkStart w:id="0" w:name="_GoBack"/>
      <w:bookmarkEnd w:id="0"/>
    </w:p>
    <w:p w:rsidR="00946A85" w:rsidRPr="005952E7" w:rsidRDefault="005952E7" w:rsidP="00BC1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</w:pPr>
      <w:r w:rsidRPr="005952E7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  <w:t>Sommaire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48F" w:rsidTr="005952E7">
        <w:tc>
          <w:tcPr>
            <w:tcW w:w="4531" w:type="dxa"/>
          </w:tcPr>
          <w:p w:rsidR="007D148F" w:rsidRDefault="007D148F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Grille de codage – Variables PIE et PIS</w:t>
            </w:r>
          </w:p>
        </w:tc>
        <w:tc>
          <w:tcPr>
            <w:tcW w:w="4531" w:type="dxa"/>
          </w:tcPr>
          <w:p w:rsidR="007D148F" w:rsidRDefault="004B2192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 3</w:t>
            </w:r>
          </w:p>
        </w:tc>
      </w:tr>
      <w:tr w:rsidR="005952E7" w:rsidTr="005952E7"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Matrice de corrélation</w:t>
            </w:r>
          </w:p>
        </w:tc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</w:t>
            </w:r>
            <w:r w:rsidR="004B2192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 3</w:t>
            </w:r>
          </w:p>
        </w:tc>
      </w:tr>
      <w:tr w:rsidR="005952E7" w:rsidTr="005952E7"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Test de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Wilcoxon</w:t>
            </w:r>
            <w:proofErr w:type="spellEnd"/>
          </w:p>
        </w:tc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</w:t>
            </w:r>
            <w:r w:rsidR="004B2192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 5</w:t>
            </w:r>
          </w:p>
        </w:tc>
      </w:tr>
      <w:tr w:rsidR="005952E7" w:rsidTr="005952E7"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Régressions </w:t>
            </w:r>
            <w:r w:rsidR="007D148F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complémentaires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Y=CDP</w:t>
            </w:r>
          </w:p>
        </w:tc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</w:t>
            </w:r>
            <w:r w:rsidR="004B2192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 6</w:t>
            </w:r>
          </w:p>
        </w:tc>
      </w:tr>
      <w:tr w:rsidR="005952E7" w:rsidTr="005952E7"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Régressions </w:t>
            </w:r>
            <w:r w:rsidR="007D148F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complémentaires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Y=PIE</w:t>
            </w:r>
          </w:p>
        </w:tc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</w:t>
            </w:r>
            <w:r w:rsidR="004B2192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 13</w:t>
            </w:r>
          </w:p>
        </w:tc>
      </w:tr>
      <w:tr w:rsidR="005952E7" w:rsidTr="005952E7"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Régressions </w:t>
            </w:r>
            <w:r w:rsidR="007D148F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complémentaires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Y=PIS</w:t>
            </w:r>
          </w:p>
        </w:tc>
        <w:tc>
          <w:tcPr>
            <w:tcW w:w="4531" w:type="dxa"/>
          </w:tcPr>
          <w:p w:rsidR="005952E7" w:rsidRDefault="005952E7" w:rsidP="004B219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>p.</w:t>
            </w:r>
            <w:r w:rsidR="004B2192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fr-FR"/>
              </w:rPr>
              <w:t xml:space="preserve"> 17</w:t>
            </w:r>
          </w:p>
        </w:tc>
      </w:tr>
    </w:tbl>
    <w:p w:rsidR="005952E7" w:rsidRPr="00946A85" w:rsidRDefault="005952E7" w:rsidP="00BC1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809F7" w:rsidRDefault="001809F7" w:rsidP="001809F7">
            <w:pPr>
              <w:rPr>
                <w:b/>
              </w:rPr>
            </w:pPr>
            <w:r w:rsidRPr="00AD2FC8">
              <w:rPr>
                <w:b/>
              </w:rPr>
              <w:lastRenderedPageBreak/>
              <w:t>Grille de codage : Engagements sociétaux (ERS) et engagements climatiques (ECL)</w:t>
            </w:r>
            <w:r>
              <w:rPr>
                <w:b/>
              </w:rPr>
              <w:t xml:space="preserve">. Source : site </w:t>
            </w:r>
            <w:proofErr w:type="spellStart"/>
            <w:r>
              <w:rPr>
                <w:b/>
              </w:rPr>
              <w:t>Banktrack</w:t>
            </w:r>
            <w:proofErr w:type="spellEnd"/>
            <w:r>
              <w:rPr>
                <w:b/>
              </w:rPr>
              <w:t xml:space="preserve">. </w:t>
            </w:r>
            <w:hyperlink r:id="rId6" w:anchor="category=banks" w:history="1">
              <w:r w:rsidRPr="00340427">
                <w:rPr>
                  <w:rStyle w:val="Lienhypertexte"/>
                  <w:b/>
                </w:rPr>
                <w:t>https://www.banktrack.org/search#category=banks</w:t>
              </w:r>
            </w:hyperlink>
          </w:p>
          <w:p w:rsidR="001809F7" w:rsidRPr="00AD2FC8" w:rsidRDefault="001809F7" w:rsidP="001809F7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85"/>
            </w:tblGrid>
            <w:tr w:rsidR="001809F7" w:rsidRPr="00FD6691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jc w:val="center"/>
                    <w:rPr>
                      <w:b/>
                    </w:rPr>
                  </w:pPr>
                  <w:r w:rsidRPr="00FD6691">
                    <w:rPr>
                      <w:b/>
                    </w:rPr>
                    <w:t>Engagements sociétaux (ERS)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jc w:val="center"/>
                    <w:rPr>
                      <w:b/>
                    </w:rPr>
                  </w:pPr>
                  <w:r w:rsidRPr="00FD6691">
                    <w:rPr>
                      <w:b/>
                    </w:rPr>
                    <w:t>Engagements climatiques (ECL)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Code of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conduct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 :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vendor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supplier, business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conduct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>Paris-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aligned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financing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commitment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and social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risk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management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framework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briefing.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risk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lending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Climate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change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Disclosure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Climate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blueprint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sustainability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Sustainable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progress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Climate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action plan.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initiative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Climate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commitments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ESG and impact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investing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Responsible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lending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Climate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change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strategy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Modern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slavery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Slavery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human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trafficking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Sector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position,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framework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stance, standards :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energy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and power (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generation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forestry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logging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agriculture, agricultural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commodities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fisheries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mining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utilities,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palm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oil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metals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oil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gas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chemicals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pharmaceuticals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nuclear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power,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hydropower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shale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gas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real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estate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transport infrastructure, extractives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industry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, pipeline.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Transparency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Exclusion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list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Code of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ethics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 :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general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for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financial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professionals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Green bond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framework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management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Human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rights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principles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Indigenous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peoples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ocean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protection.</w:t>
                  </w: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>Anti-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bribery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program.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corruption. Financial crime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Developing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countries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lending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criteria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Paper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procurement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Anti-money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laundering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counter-terrorist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financing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policies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principles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defence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sector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Defence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equipment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sector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Whistleblower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World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Heritage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sites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Sanctions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Position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tobacco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industry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r w:rsidRPr="00FD6691">
                    <w:rPr>
                      <w:sz w:val="20"/>
                      <w:szCs w:val="20"/>
                    </w:rPr>
                    <w:t xml:space="preserve">Financial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security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program.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policy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engagement and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political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participation.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Statement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freedom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of association and collective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bargaining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Revision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of missions, vision and values.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809F7" w:rsidTr="000E6509"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D6691">
                    <w:rPr>
                      <w:sz w:val="20"/>
                      <w:szCs w:val="20"/>
                    </w:rPr>
                    <w:t>Responsible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supply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691">
                    <w:rPr>
                      <w:sz w:val="20"/>
                      <w:szCs w:val="20"/>
                    </w:rPr>
                    <w:t>chain</w:t>
                  </w:r>
                  <w:proofErr w:type="spellEnd"/>
                  <w:r w:rsidRPr="00FD6691">
                    <w:rPr>
                      <w:sz w:val="20"/>
                      <w:szCs w:val="20"/>
                    </w:rPr>
                    <w:t xml:space="preserve"> standards.</w:t>
                  </w:r>
                </w:p>
              </w:tc>
              <w:tc>
                <w:tcPr>
                  <w:tcW w:w="4531" w:type="dxa"/>
                </w:tcPr>
                <w:p w:rsidR="001809F7" w:rsidRPr="00FD6691" w:rsidRDefault="001809F7" w:rsidP="001809F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11B31" w:rsidRPr="00211B31" w:rsidRDefault="00211B31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809F7" w:rsidRDefault="00211B31" w:rsidP="00211B3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211B3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211B31" w:rsidRPr="000B0FE5" w:rsidRDefault="00211B31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lastRenderedPageBreak/>
        <w:t>Matrice de corrélation</w:t>
      </w:r>
    </w:p>
    <w:p w:rsidR="00211B31" w:rsidRPr="00211B31" w:rsidRDefault="00211B31" w:rsidP="00211B31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83"/>
        <w:gridCol w:w="517"/>
        <w:gridCol w:w="183"/>
        <w:gridCol w:w="415"/>
        <w:gridCol w:w="269"/>
        <w:gridCol w:w="391"/>
        <w:gridCol w:w="210"/>
        <w:gridCol w:w="414"/>
        <w:gridCol w:w="268"/>
        <w:gridCol w:w="390"/>
        <w:gridCol w:w="210"/>
        <w:gridCol w:w="414"/>
        <w:gridCol w:w="268"/>
        <w:gridCol w:w="414"/>
        <w:gridCol w:w="268"/>
        <w:gridCol w:w="414"/>
        <w:gridCol w:w="268"/>
        <w:gridCol w:w="414"/>
        <w:gridCol w:w="268"/>
        <w:gridCol w:w="390"/>
        <w:gridCol w:w="182"/>
        <w:gridCol w:w="414"/>
        <w:gridCol w:w="268"/>
        <w:gridCol w:w="414"/>
        <w:gridCol w:w="268"/>
        <w:gridCol w:w="324"/>
        <w:gridCol w:w="213"/>
      </w:tblGrid>
      <w:tr w:rsidR="00211B31" w:rsidRPr="00211B31" w:rsidTr="00211B31">
        <w:trPr>
          <w:cantSplit/>
          <w:tblHeader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Correlation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Matrix</w:t>
            </w:r>
          </w:p>
        </w:tc>
      </w:tr>
      <w:tr w:rsidR="00211B31" w:rsidRPr="00211B31" w:rsidTr="00211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11B31" w:rsidRPr="00211B31" w:rsidTr="00211B3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CDP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GRI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PIE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PIS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NDG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WGI</w:t>
            </w: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211B3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Note. * p &lt; .05, ** p &lt; .01, *** p &lt; .001</w:t>
            </w:r>
          </w:p>
        </w:tc>
      </w:tr>
      <w:tr w:rsidR="00211B31" w:rsidRPr="00211B31" w:rsidTr="00211B31">
        <w:trPr>
          <w:cantSplit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11B31" w:rsidRPr="00211B31" w:rsidRDefault="00211B31" w:rsidP="00211B3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</w:tbl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1809F7" w:rsidRDefault="001809F7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211B31" w:rsidRDefault="00211B31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lastRenderedPageBreak/>
        <w:t xml:space="preserve">Test de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Wilcoxon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– différences de médianes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369"/>
        <w:gridCol w:w="1369"/>
        <w:gridCol w:w="1370"/>
        <w:gridCol w:w="1369"/>
        <w:gridCol w:w="1369"/>
        <w:gridCol w:w="1370"/>
      </w:tblGrid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CDP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ECL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FEF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TAILLE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EPI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Grouped</w:t>
            </w:r>
            <w:proofErr w:type="spellEnd"/>
            <w:r w:rsidRPr="00FD6691">
              <w:rPr>
                <w:rFonts w:ascii="Times New Roman" w:hAnsi="Times New Roman" w:cs="Times New Roman"/>
                <w:sz w:val="18"/>
                <w:szCs w:val="18"/>
              </w:rPr>
              <w:t xml:space="preserve"> by EUR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CDP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5,57666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0,75428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0,49494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0,66053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0,22003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0,62181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GRI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0,87084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0,89734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0,79927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0,95418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0,90904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0,91075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ECL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0,84821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3,04094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-20***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0,78210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0,00254***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0,35817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2,54751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-05***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ERS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0,38732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4,26793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-09***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0,77558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0,71497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0,73967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0,00042***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FEF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0,73887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0,93329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1,56709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0,00047***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0,24633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7,69253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-09***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CEF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0,72054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0,94780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7,54257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0,00010***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0,23656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5,18464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-09***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TAILLE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0,92560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0,91203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0,03884**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1,56738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0,08308*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0,27936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RENTA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0,94127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0,00094***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0,06220*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0,25268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1,27123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9,51821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-11***</w:t>
            </w:r>
          </w:p>
        </w:tc>
      </w:tr>
      <w:tr w:rsidR="00211B31" w:rsidRPr="00FD6691" w:rsidTr="00FD1A1B">
        <w:trPr>
          <w:jc w:val="center"/>
        </w:trPr>
        <w:tc>
          <w:tcPr>
            <w:tcW w:w="846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EPI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0,38576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0,81378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0,27131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0,05477*</w:t>
            </w:r>
          </w:p>
        </w:tc>
        <w:tc>
          <w:tcPr>
            <w:tcW w:w="1369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1,48062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-19***</w:t>
            </w:r>
          </w:p>
        </w:tc>
        <w:tc>
          <w:tcPr>
            <w:tcW w:w="1370" w:type="dxa"/>
          </w:tcPr>
          <w:p w:rsidR="00211B31" w:rsidRPr="00FD6691" w:rsidRDefault="00211B31" w:rsidP="00FD1A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3,82302</w:t>
            </w:r>
            <w:r w:rsidRPr="00FD669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e</w:t>
            </w:r>
            <w:r w:rsidRPr="00FD6691">
              <w:rPr>
                <w:rFonts w:ascii="Times New Roman" w:hAnsi="Times New Roman" w:cs="Times New Roman"/>
                <w:sz w:val="18"/>
                <w:szCs w:val="18"/>
              </w:rPr>
              <w:t>-05***</w:t>
            </w:r>
          </w:p>
        </w:tc>
      </w:tr>
    </w:tbl>
    <w:p w:rsidR="00211B31" w:rsidRPr="00FD6691" w:rsidRDefault="00211B31" w:rsidP="00211B3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Valeur de la p-value 0,95 du Test de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Wilcoxon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après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Bootstrap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. </w:t>
      </w:r>
      <w:proofErr w:type="gram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p</w:t>
      </w:r>
      <w:proofErr w:type="gram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-significatif à 10% * ; 5% ** ; 1% ***. </w:t>
      </w:r>
      <w:r w:rsidRPr="00FD6691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 xml:space="preserve">Données 2017-2020 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: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CDP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score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Carbon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Disclosure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(/8) Project, qualité de la DVI environnementale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GRI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score Global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Reporting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Initiative (/20), qualité de la DVI sociétale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ECL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engagements climatiques, volume de la DVI environnementale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ERS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engagements sociétaux, volume de la DVI sociétale. </w:t>
      </w:r>
      <w:r w:rsidRPr="00FD6691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Données 2016-2019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: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FEF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Log du financement annuel aux entreprises des filières fossiles (2100 entreprises), performance environnementale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CEF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Log du financement annuel aux entreprises (100 firmes) ayant des projets de développement dans les filières fossiles, performance environnementale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TAILLE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Log du total des actifs de la banque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RENTA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Return On </w:t>
      </w:r>
      <w:proofErr w:type="spellStart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Assets</w:t>
      </w:r>
      <w:proofErr w:type="spellEnd"/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(ROA) de la banque, en %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COT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nombre de places boursières sur lesquelles la banque est cotée (valeur fixe sur la période 2016-2019) ; </w:t>
      </w:r>
      <w:r w:rsidRPr="00FD6691">
        <w:rPr>
          <w:rFonts w:ascii="Times New Roman" w:eastAsia="Times New Roman" w:hAnsi="Times New Roman" w:cs="Times New Roman"/>
          <w:i/>
          <w:sz w:val="20"/>
          <w:szCs w:val="20"/>
          <w:lang w:eastAsia="fr-FR"/>
        </w:rPr>
        <w:t>EPI </w:t>
      </w:r>
      <w:r w:rsidRPr="00FD6691">
        <w:rPr>
          <w:rFonts w:ascii="Times New Roman" w:eastAsia="Times New Roman" w:hAnsi="Times New Roman" w:cs="Times New Roman"/>
          <w:sz w:val="20"/>
          <w:szCs w:val="20"/>
          <w:lang w:eastAsia="fr-FR"/>
        </w:rPr>
        <w:t>: indice de performance environnementale du pays d’origine de la banque (/100).</w:t>
      </w:r>
    </w:p>
    <w:p w:rsidR="00211B31" w:rsidRDefault="00211B31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211B31" w:rsidRPr="000B0FE5" w:rsidRDefault="00211B31" w:rsidP="00211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211B31" w:rsidRPr="00211B31" w:rsidRDefault="00211B31" w:rsidP="00211B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B24E26" w:rsidRPr="00B24E26" w:rsidTr="00B24E2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24E26" w:rsidRPr="00B24E26" w:rsidRDefault="00B24E26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809F7" w:rsidRDefault="00B24E26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B24E26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F2AC4" w:rsidRDefault="001F2AC4" w:rsidP="001F2AC4">
      <w:pPr>
        <w:pStyle w:val="Titre1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CDP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(Hors banques US)</w:t>
      </w:r>
    </w:p>
    <w:p w:rsidR="001F2AC4" w:rsidRPr="001F2AC4" w:rsidRDefault="001F2AC4" w:rsidP="001F2AC4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 xml:space="preserve">Model Fit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869"/>
        <w:gridCol w:w="186"/>
        <w:gridCol w:w="650"/>
        <w:gridCol w:w="186"/>
        <w:gridCol w:w="640"/>
        <w:gridCol w:w="201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CDP</w:t>
            </w:r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-1279.548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341.0130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F2AC4" w:rsidRPr="001F2AC4" w:rsidRDefault="001F2AC4" w:rsidP="001F2AC4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17"/>
        <w:gridCol w:w="958"/>
        <w:gridCol w:w="352"/>
        <w:gridCol w:w="819"/>
        <w:gridCol w:w="270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86"/>
        <w:gridCol w:w="481"/>
        <w:gridCol w:w="186"/>
        <w:gridCol w:w="836"/>
        <w:gridCol w:w="275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59516D" w:rsidRDefault="0059516D" w:rsidP="00FD1A1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FD1A1B" w:rsidRDefault="00FD1A1B" w:rsidP="00FD1A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CDP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(échantillon global ; WGI à la place de EPI)</w:t>
      </w:r>
    </w:p>
    <w:p w:rsidR="00D11961" w:rsidRPr="00D11961" w:rsidRDefault="00D11961" w:rsidP="00D11961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844"/>
        <w:gridCol w:w="186"/>
        <w:gridCol w:w="869"/>
        <w:gridCol w:w="186"/>
        <w:gridCol w:w="553"/>
        <w:gridCol w:w="186"/>
        <w:gridCol w:w="640"/>
        <w:gridCol w:w="201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CDP</w:t>
            </w:r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-375.147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293.4167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D11961" w:rsidRPr="00D11961" w:rsidRDefault="00D11961" w:rsidP="00D11961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73"/>
        <w:gridCol w:w="959"/>
        <w:gridCol w:w="351"/>
        <w:gridCol w:w="885"/>
        <w:gridCol w:w="288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86"/>
        <w:gridCol w:w="481"/>
        <w:gridCol w:w="186"/>
        <w:gridCol w:w="836"/>
        <w:gridCol w:w="275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D11961" w:rsidRPr="000B0FE5" w:rsidRDefault="00D11961" w:rsidP="00FD1A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FD1A1B" w:rsidRPr="00FD1A1B" w:rsidRDefault="00FD1A1B" w:rsidP="00FD1A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FD1A1B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  <w:r w:rsidR="00FA703A"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CDP</w:t>
      </w:r>
      <w:r w:rsidR="00FA703A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(échantillon global ; NDG à la place de EPI)</w:t>
      </w:r>
    </w:p>
    <w:p w:rsidR="00D11961" w:rsidRPr="00D11961" w:rsidRDefault="00FA703A" w:rsidP="00D11961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r w:rsidRPr="00FA703A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844"/>
        <w:gridCol w:w="186"/>
        <w:gridCol w:w="869"/>
        <w:gridCol w:w="186"/>
        <w:gridCol w:w="553"/>
        <w:gridCol w:w="186"/>
        <w:gridCol w:w="640"/>
        <w:gridCol w:w="201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CDP</w:t>
            </w:r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-332.591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297.9477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D11961" w:rsidRPr="00D11961" w:rsidRDefault="00D11961" w:rsidP="00D11961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D1196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32"/>
        <w:gridCol w:w="959"/>
        <w:gridCol w:w="351"/>
        <w:gridCol w:w="846"/>
        <w:gridCol w:w="277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D11961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86"/>
        <w:gridCol w:w="481"/>
        <w:gridCol w:w="186"/>
        <w:gridCol w:w="836"/>
        <w:gridCol w:w="275"/>
      </w:tblGrid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D11961" w:rsidRPr="00D11961" w:rsidTr="00D11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11961" w:rsidRPr="00D11961" w:rsidTr="00D1196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D1196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D1196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D11961" w:rsidRPr="00D11961" w:rsidTr="00D11961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D11961" w:rsidRPr="00D11961" w:rsidRDefault="00D11961" w:rsidP="00D1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FD1A1B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FD1A1B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CDP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(échantillo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n global ; INST1 à la place de EUR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)</w:t>
      </w:r>
    </w:p>
    <w:p w:rsidR="00CD10EC" w:rsidRPr="00CD10EC" w:rsidRDefault="00CD10EC" w:rsidP="00CD10EC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CD10EC" w:rsidRPr="00CD10EC" w:rsidTr="00CD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D10EC" w:rsidRPr="00CD10EC" w:rsidRDefault="00CD10EC" w:rsidP="00CD10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CD10E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038"/>
        <w:gridCol w:w="186"/>
        <w:gridCol w:w="869"/>
        <w:gridCol w:w="186"/>
        <w:gridCol w:w="747"/>
        <w:gridCol w:w="186"/>
        <w:gridCol w:w="640"/>
        <w:gridCol w:w="201"/>
      </w:tblGrid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Model Coefficients - CDP</w:t>
            </w:r>
          </w:p>
        </w:tc>
      </w:tr>
      <w:tr w:rsidR="00CD10EC" w:rsidRPr="00CD10EC" w:rsidTr="00CD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-1368.9240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315.2496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-4.3423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3.7862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-2.6348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6.8816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D10EC" w:rsidRPr="00CD10EC" w:rsidRDefault="00CD10EC" w:rsidP="00CD10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CD10E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CD10EC" w:rsidRPr="00CD10EC" w:rsidRDefault="00CD10EC" w:rsidP="00CD10EC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CD10EC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CD10EC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CD10EC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73"/>
        <w:gridCol w:w="959"/>
        <w:gridCol w:w="351"/>
        <w:gridCol w:w="885"/>
        <w:gridCol w:w="288"/>
      </w:tblGrid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CD10EC" w:rsidRPr="00CD10EC" w:rsidTr="00CD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D10EC" w:rsidRPr="00CD10EC" w:rsidRDefault="00CD10EC" w:rsidP="00CD10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CD10EC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86"/>
        <w:gridCol w:w="481"/>
        <w:gridCol w:w="186"/>
        <w:gridCol w:w="836"/>
        <w:gridCol w:w="275"/>
      </w:tblGrid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CD10EC" w:rsidRPr="00CD10EC" w:rsidTr="00CD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D10EC" w:rsidRPr="00CD10EC" w:rsidTr="00CD10E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CD10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CD10E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CD10EC" w:rsidRPr="00CD10EC" w:rsidTr="00CD10EC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10EC" w:rsidRPr="00CD10EC" w:rsidRDefault="00CD10EC" w:rsidP="00CD1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FD1A1B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FD1A1B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CDP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(échantillon global ; 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INST2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à la place de EUR)</w:t>
      </w:r>
    </w:p>
    <w:p w:rsidR="00166FB0" w:rsidRPr="00166FB0" w:rsidRDefault="00166FB0" w:rsidP="00166FB0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869"/>
        <w:gridCol w:w="186"/>
        <w:gridCol w:w="650"/>
        <w:gridCol w:w="186"/>
        <w:gridCol w:w="640"/>
        <w:gridCol w:w="201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CDP</w:t>
            </w:r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-1355.487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316.3983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-4.284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6.615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66FB0" w:rsidRPr="00166FB0" w:rsidRDefault="00166FB0" w:rsidP="00166FB0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73"/>
        <w:gridCol w:w="959"/>
        <w:gridCol w:w="351"/>
        <w:gridCol w:w="885"/>
        <w:gridCol w:w="288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86"/>
        <w:gridCol w:w="481"/>
        <w:gridCol w:w="186"/>
        <w:gridCol w:w="836"/>
        <w:gridCol w:w="275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Taille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CD10EC" w:rsidRPr="00CD10EC" w:rsidRDefault="00CD10EC" w:rsidP="00CD10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D11961" w:rsidRPr="00D11961" w:rsidRDefault="00D11961" w:rsidP="00D119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FA703A" w:rsidRPr="00FA703A" w:rsidRDefault="00FA703A" w:rsidP="00FA70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FD1A1B" w:rsidRDefault="00FD1A1B" w:rsidP="000B0FE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662300" w:rsidRPr="00662300" w:rsidTr="0066230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62300" w:rsidRPr="00662300" w:rsidRDefault="00662300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809F7" w:rsidRDefault="00662300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66230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809F7" w:rsidRDefault="001809F7" w:rsidP="001F2AC4">
      <w:pPr>
        <w:pStyle w:val="Titre1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1F2AC4" w:rsidRDefault="001F2AC4" w:rsidP="001F2AC4">
      <w:pPr>
        <w:pStyle w:val="Titre1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 = PIE (Hors banques US)</w:t>
      </w:r>
    </w:p>
    <w:p w:rsidR="001F2AC4" w:rsidRPr="001F2AC4" w:rsidRDefault="001F2AC4" w:rsidP="001F2AC4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 xml:space="preserve">Model Fit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772"/>
        <w:gridCol w:w="186"/>
        <w:gridCol w:w="553"/>
        <w:gridCol w:w="186"/>
        <w:gridCol w:w="640"/>
        <w:gridCol w:w="201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PIE</w:t>
            </w:r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-1742.923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389.562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7.429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5.732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F2AC4" w:rsidRPr="001F2AC4" w:rsidRDefault="001F2AC4" w:rsidP="001F2AC4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54"/>
        <w:gridCol w:w="959"/>
        <w:gridCol w:w="351"/>
        <w:gridCol w:w="856"/>
        <w:gridCol w:w="280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Default="001F2AC4" w:rsidP="00166FB0">
      <w:pPr>
        <w:pStyle w:val="Titre1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PIE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(échantillon global ; INST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1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à la place de 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COT</w:t>
      </w:r>
      <w:r w:rsidR="0070750F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)</w:t>
      </w:r>
    </w:p>
    <w:p w:rsidR="0070750F" w:rsidRPr="0070750F" w:rsidRDefault="0070750F" w:rsidP="0070750F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772"/>
        <w:gridCol w:w="186"/>
        <w:gridCol w:w="650"/>
        <w:gridCol w:w="186"/>
        <w:gridCol w:w="640"/>
        <w:gridCol w:w="201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PIE</w:t>
            </w:r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-1726.151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361.897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-4.770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5.978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8.170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5.417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66FB0" w:rsidRPr="00166FB0" w:rsidRDefault="00166FB0" w:rsidP="00166FB0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166FB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17"/>
        <w:gridCol w:w="958"/>
        <w:gridCol w:w="352"/>
        <w:gridCol w:w="819"/>
        <w:gridCol w:w="270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Collinearity</w:t>
            </w:r>
            <w:proofErr w:type="spellEnd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166FB0" w:rsidRPr="00166FB0" w:rsidTr="001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66FB0" w:rsidRPr="00166FB0" w:rsidTr="00166FB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66FB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66FB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66FB0" w:rsidRPr="00166FB0" w:rsidTr="00166FB0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6FB0" w:rsidRPr="00166FB0" w:rsidRDefault="00166FB0" w:rsidP="0016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66FB0" w:rsidRPr="00166FB0" w:rsidRDefault="00166FB0" w:rsidP="00166F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66FB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70750F" w:rsidRPr="0070750F" w:rsidRDefault="0070750F" w:rsidP="0070750F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 Y = PIE (échantillon global ; INST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à la place de COT)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772"/>
        <w:gridCol w:w="186"/>
        <w:gridCol w:w="578"/>
        <w:gridCol w:w="186"/>
        <w:gridCol w:w="640"/>
        <w:gridCol w:w="201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PIE</w:t>
            </w:r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-1682.697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347.608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6.622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6.070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-1.442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70750F" w:rsidRPr="0070750F" w:rsidRDefault="0070750F" w:rsidP="0070750F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17"/>
        <w:gridCol w:w="958"/>
        <w:gridCol w:w="352"/>
        <w:gridCol w:w="819"/>
        <w:gridCol w:w="270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Durbin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662300" w:rsidRPr="00662300" w:rsidRDefault="00662300" w:rsidP="00662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E27FF7" w:rsidRPr="00E27FF7" w:rsidRDefault="00E27FF7" w:rsidP="00E27FF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D037D9" w:rsidRPr="00D037D9" w:rsidRDefault="00D037D9" w:rsidP="00D037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2E0B37" w:rsidRPr="002E0B37" w:rsidRDefault="002E0B37" w:rsidP="002E0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741067" w:rsidRPr="00741067" w:rsidRDefault="00741067" w:rsidP="007410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9516D" w:rsidRPr="0059516D" w:rsidRDefault="0059516D" w:rsidP="005951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D11961" w:rsidRDefault="00D11961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662300" w:rsidRPr="00662300" w:rsidTr="0066230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62300" w:rsidRPr="00662300" w:rsidRDefault="00662300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09F7" w:rsidRPr="00662300" w:rsidTr="0066230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</w:tcPr>
          <w:p w:rsidR="001809F7" w:rsidRDefault="001809F7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:rsidR="001809F7" w:rsidRDefault="001809F7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:rsidR="001809F7" w:rsidRDefault="001809F7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:rsidR="001809F7" w:rsidRPr="00662300" w:rsidRDefault="001809F7" w:rsidP="007D148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662300" w:rsidRDefault="00662300" w:rsidP="001F2AC4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r w:rsidRPr="0066230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lastRenderedPageBreak/>
        <w:t> </w:t>
      </w:r>
      <w:r w:rsidR="001F2AC4"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 w:rsidR="001F2AC4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 = PIS (Hors banques US)</w:t>
      </w:r>
    </w:p>
    <w:p w:rsidR="001F2AC4" w:rsidRPr="001F2AC4" w:rsidRDefault="001F2AC4" w:rsidP="001F2AC4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038"/>
        <w:gridCol w:w="186"/>
        <w:gridCol w:w="869"/>
        <w:gridCol w:w="186"/>
        <w:gridCol w:w="650"/>
        <w:gridCol w:w="186"/>
        <w:gridCol w:w="640"/>
        <w:gridCol w:w="201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PIS</w:t>
            </w:r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-3871.6259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313.9391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1F2AC4" w:rsidRPr="001F2AC4" w:rsidRDefault="001F2AC4" w:rsidP="001F2AC4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1F2AC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17"/>
        <w:gridCol w:w="958"/>
        <w:gridCol w:w="352"/>
        <w:gridCol w:w="819"/>
        <w:gridCol w:w="270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1F2AC4" w:rsidRPr="001F2AC4" w:rsidTr="001F2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2AC4" w:rsidRPr="001F2AC4" w:rsidTr="001F2A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1F2A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1F2A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1F2AC4" w:rsidRPr="001F2AC4" w:rsidTr="001F2AC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F2AC4" w:rsidRPr="001F2AC4" w:rsidRDefault="001F2AC4" w:rsidP="001F2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F2AC4" w:rsidRPr="001F2AC4" w:rsidRDefault="001F2AC4" w:rsidP="001F2A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1F2AC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662300" w:rsidRPr="00662300" w:rsidRDefault="00662300" w:rsidP="006623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BD64C1" w:rsidRPr="00BD64C1" w:rsidRDefault="00BD64C1" w:rsidP="00BD64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D037D9" w:rsidRPr="00D037D9" w:rsidRDefault="00D037D9" w:rsidP="00D037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2E0B37" w:rsidRPr="002E0B37" w:rsidRDefault="002E0B37" w:rsidP="002E0B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741067" w:rsidRPr="00741067" w:rsidRDefault="00741067" w:rsidP="007410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9516D" w:rsidRPr="0059516D" w:rsidRDefault="0059516D" w:rsidP="005951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59516D" w:rsidRDefault="0059516D" w:rsidP="00057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</w:p>
    <w:p w:rsidR="00057DB4" w:rsidRPr="000B0FE5" w:rsidRDefault="00057DB4" w:rsidP="00057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 = PIS (échantillon global ; WGI à la place de EPI)</w:t>
      </w:r>
    </w:p>
    <w:p w:rsidR="00057DB4" w:rsidRPr="00057DB4" w:rsidRDefault="00057DB4" w:rsidP="00057DB4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038"/>
        <w:gridCol w:w="186"/>
        <w:gridCol w:w="869"/>
        <w:gridCol w:w="186"/>
        <w:gridCol w:w="747"/>
        <w:gridCol w:w="186"/>
        <w:gridCol w:w="640"/>
        <w:gridCol w:w="201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PIS</w:t>
            </w:r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-3400.7580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273.1777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12.364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057DB4" w:rsidRPr="00057DB4" w:rsidRDefault="00057DB4" w:rsidP="00057DB4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87"/>
        <w:gridCol w:w="958"/>
        <w:gridCol w:w="352"/>
        <w:gridCol w:w="785"/>
        <w:gridCol w:w="260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B0FE5" w:rsidRDefault="00057DB4" w:rsidP="00057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 = PIS (échantillon global ; NDG à la place de EPI)</w:t>
      </w:r>
    </w:p>
    <w:p w:rsidR="00057DB4" w:rsidRPr="00057DB4" w:rsidRDefault="00057DB4" w:rsidP="00057DB4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135"/>
        <w:gridCol w:w="186"/>
        <w:gridCol w:w="869"/>
        <w:gridCol w:w="186"/>
        <w:gridCol w:w="747"/>
        <w:gridCol w:w="186"/>
        <w:gridCol w:w="640"/>
        <w:gridCol w:w="201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Model Coefficients - PIS</w:t>
            </w:r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-3397.14626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273.0962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3.86138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9.513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1.67451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12.355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-0.51493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057DB4" w:rsidRPr="00057DB4" w:rsidRDefault="00057DB4" w:rsidP="00057DB4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057DB4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87"/>
        <w:gridCol w:w="958"/>
        <w:gridCol w:w="352"/>
        <w:gridCol w:w="785"/>
        <w:gridCol w:w="260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57DB4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057DB4" w:rsidRPr="00057DB4" w:rsidTr="00057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7DB4" w:rsidRPr="00057DB4" w:rsidTr="00057DB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57DB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57DB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57DB4" w:rsidRPr="00057DB4" w:rsidTr="00057DB4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57DB4" w:rsidRPr="00057DB4" w:rsidRDefault="00057DB4" w:rsidP="00057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0B0FE5" w:rsidRDefault="0070750F" w:rsidP="007075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= PIS (échantillon global ; INST1 à la place de COT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)</w:t>
      </w:r>
    </w:p>
    <w:p w:rsidR="0070750F" w:rsidRPr="0070750F" w:rsidRDefault="0070750F" w:rsidP="0070750F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038"/>
        <w:gridCol w:w="186"/>
        <w:gridCol w:w="869"/>
        <w:gridCol w:w="186"/>
        <w:gridCol w:w="650"/>
        <w:gridCol w:w="186"/>
        <w:gridCol w:w="640"/>
        <w:gridCol w:w="201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PIS</w:t>
            </w:r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-3850.6623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305.5898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-0.8923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70750F" w:rsidRPr="0070750F" w:rsidRDefault="0070750F" w:rsidP="0070750F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54"/>
        <w:gridCol w:w="959"/>
        <w:gridCol w:w="351"/>
        <w:gridCol w:w="856"/>
        <w:gridCol w:w="280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Collinearity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INST1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0B0FE5" w:rsidRDefault="0070750F" w:rsidP="007075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  <w:r w:rsidRPr="000B0FE5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Régression :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Y = PIS (échantillon global ; 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>INST2</w:t>
      </w:r>
      <w:r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24"/>
          <w:szCs w:val="24"/>
          <w:lang w:eastAsia="fr-FR"/>
        </w:rPr>
        <w:t xml:space="preserve"> à la place de COT)</w:t>
      </w:r>
    </w:p>
    <w:p w:rsidR="0070750F" w:rsidRPr="0070750F" w:rsidRDefault="0070750F" w:rsidP="0070750F">
      <w:pPr>
        <w:pStyle w:val="Titre1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186"/>
        <w:gridCol w:w="970"/>
        <w:gridCol w:w="312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Model Fit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Measures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Adjusted</w:t>
            </w:r>
            <w:proofErr w:type="spellEnd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 R²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1038"/>
        <w:gridCol w:w="186"/>
        <w:gridCol w:w="869"/>
        <w:gridCol w:w="186"/>
        <w:gridCol w:w="650"/>
        <w:gridCol w:w="186"/>
        <w:gridCol w:w="640"/>
        <w:gridCol w:w="201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Model Coefficients - PIS</w:t>
            </w:r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Predictor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Estimate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-3807.2877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310.2644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-12.27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3.3863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-0.6844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70750F" w:rsidRPr="0070750F" w:rsidRDefault="0070750F" w:rsidP="0070750F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</w:pP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Assumption</w:t>
      </w:r>
      <w:proofErr w:type="spellEnd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70750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fr-FR"/>
        </w:rPr>
        <w:t>Checks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17"/>
        <w:gridCol w:w="958"/>
        <w:gridCol w:w="352"/>
        <w:gridCol w:w="819"/>
        <w:gridCol w:w="270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Durbin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–Watson Test for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Autocorrelation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 xml:space="preserve">DW </w:t>
            </w: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Statistic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p</w:t>
            </w: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86"/>
        <w:gridCol w:w="481"/>
        <w:gridCol w:w="186"/>
        <w:gridCol w:w="836"/>
        <w:gridCol w:w="275"/>
      </w:tblGrid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Collinearity</w:t>
            </w:r>
            <w:proofErr w:type="spellEnd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Statistics</w:t>
            </w:r>
            <w:proofErr w:type="spellEnd"/>
          </w:p>
        </w:tc>
      </w:tr>
      <w:tr w:rsidR="0070750F" w:rsidRPr="0070750F" w:rsidTr="0070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0750F" w:rsidRPr="0070750F" w:rsidTr="0070750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70750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Tolerance</w:t>
            </w:r>
            <w:proofErr w:type="spellEnd"/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FEFn-1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70750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70750F" w:rsidRPr="0070750F" w:rsidTr="0070750F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750F" w:rsidRPr="0070750F" w:rsidRDefault="0070750F" w:rsidP="00707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70750F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70750F" w:rsidRPr="0070750F" w:rsidRDefault="0070750F" w:rsidP="007075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057DB4" w:rsidRPr="00057DB4" w:rsidRDefault="00057DB4" w:rsidP="00057D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211B31" w:rsidRPr="00211B31" w:rsidRDefault="00211B31" w:rsidP="00211B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0B0FE5" w:rsidRPr="000B0FE5" w:rsidRDefault="000B0FE5" w:rsidP="000B0F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BC1570" w:rsidRPr="00BC1570" w:rsidRDefault="00BC1570" w:rsidP="00BC1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p w:rsidR="00BC1570" w:rsidRPr="00BC1570" w:rsidRDefault="00BC1570" w:rsidP="00BC15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fr-FR"/>
        </w:rPr>
      </w:pPr>
    </w:p>
    <w:p w:rsidR="009B2075" w:rsidRDefault="009B2075"/>
    <w:sectPr w:rsidR="009B207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2F" w:rsidRDefault="000D032F" w:rsidP="002E0B37">
      <w:pPr>
        <w:spacing w:after="0" w:line="240" w:lineRule="auto"/>
      </w:pPr>
      <w:r>
        <w:separator/>
      </w:r>
    </w:p>
  </w:endnote>
  <w:endnote w:type="continuationSeparator" w:id="0">
    <w:p w:rsidR="000D032F" w:rsidRDefault="000D032F" w:rsidP="002E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6001"/>
      <w:docPartObj>
        <w:docPartGallery w:val="Page Numbers (Bottom of Page)"/>
        <w:docPartUnique/>
      </w:docPartObj>
    </w:sdtPr>
    <w:sdtContent>
      <w:p w:rsidR="00CD10EC" w:rsidRDefault="00CD10E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192">
          <w:rPr>
            <w:noProof/>
          </w:rPr>
          <w:t>7</w:t>
        </w:r>
        <w:r>
          <w:fldChar w:fldCharType="end"/>
        </w:r>
      </w:p>
    </w:sdtContent>
  </w:sdt>
  <w:p w:rsidR="00CD10EC" w:rsidRDefault="00CD10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2F" w:rsidRDefault="000D032F" w:rsidP="002E0B37">
      <w:pPr>
        <w:spacing w:after="0" w:line="240" w:lineRule="auto"/>
      </w:pPr>
      <w:r>
        <w:separator/>
      </w:r>
    </w:p>
  </w:footnote>
  <w:footnote w:type="continuationSeparator" w:id="0">
    <w:p w:rsidR="000D032F" w:rsidRDefault="000D032F" w:rsidP="002E0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0"/>
    <w:rsid w:val="00057DB4"/>
    <w:rsid w:val="000B0FE5"/>
    <w:rsid w:val="000D032F"/>
    <w:rsid w:val="000F7579"/>
    <w:rsid w:val="00166FB0"/>
    <w:rsid w:val="001809F7"/>
    <w:rsid w:val="001F2AC4"/>
    <w:rsid w:val="00211B31"/>
    <w:rsid w:val="00292C7B"/>
    <w:rsid w:val="002E0B37"/>
    <w:rsid w:val="003538CF"/>
    <w:rsid w:val="004376B1"/>
    <w:rsid w:val="004B2192"/>
    <w:rsid w:val="0059516D"/>
    <w:rsid w:val="005952E7"/>
    <w:rsid w:val="00662300"/>
    <w:rsid w:val="006B25B4"/>
    <w:rsid w:val="006D4362"/>
    <w:rsid w:val="0070750F"/>
    <w:rsid w:val="00741067"/>
    <w:rsid w:val="007D148F"/>
    <w:rsid w:val="008E7EA2"/>
    <w:rsid w:val="00946A85"/>
    <w:rsid w:val="009B2075"/>
    <w:rsid w:val="00B24E26"/>
    <w:rsid w:val="00BC1570"/>
    <w:rsid w:val="00BD64C1"/>
    <w:rsid w:val="00CD10EC"/>
    <w:rsid w:val="00D037D9"/>
    <w:rsid w:val="00D11961"/>
    <w:rsid w:val="00E27FF7"/>
    <w:rsid w:val="00FA703A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48AC"/>
  <w15:chartTrackingRefBased/>
  <w15:docId w15:val="{798DF78E-5723-4ECE-A24D-02C1B053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70"/>
  </w:style>
  <w:style w:type="paragraph" w:styleId="Titre1">
    <w:name w:val="heading 1"/>
    <w:basedOn w:val="Normal"/>
    <w:next w:val="Normal"/>
    <w:link w:val="Titre1Car"/>
    <w:uiPriority w:val="9"/>
    <w:qFormat/>
    <w:rsid w:val="00FD1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7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D1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A70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E0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B37"/>
  </w:style>
  <w:style w:type="paragraph" w:styleId="Pieddepage">
    <w:name w:val="footer"/>
    <w:basedOn w:val="Normal"/>
    <w:link w:val="PieddepageCar"/>
    <w:uiPriority w:val="99"/>
    <w:unhideWhenUsed/>
    <w:rsid w:val="002E0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B37"/>
  </w:style>
  <w:style w:type="character" w:styleId="Lienhypertexte">
    <w:name w:val="Hyperlink"/>
    <w:basedOn w:val="Policepardfaut"/>
    <w:uiPriority w:val="99"/>
    <w:unhideWhenUsed/>
    <w:rsid w:val="00180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1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4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9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1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82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06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30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6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44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3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7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6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6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8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6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1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1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1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9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3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0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6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7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03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1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00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9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3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91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7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6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04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ktrack.org/sea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23</Pages>
  <Words>2441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25</cp:revision>
  <dcterms:created xsi:type="dcterms:W3CDTF">2022-06-10T08:34:00Z</dcterms:created>
  <dcterms:modified xsi:type="dcterms:W3CDTF">2022-06-14T08:52:00Z</dcterms:modified>
</cp:coreProperties>
</file>