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UTILITY BILLING SYSTEM</w:t>
      </w:r>
    </w:p>
    <w:p>
      <w:pPr>
        <w:spacing w:after="300"/>
        <w:jc w:val="center"/>
      </w:pPr>
      <w:r>
        <w:rPr>
          <w:i/>
          <w:iCs/>
          <w:sz w:val="22"/>
          <w:szCs w:val="22"/>
        </w:rPr>
        <w:t xml:space="preserve">Assembly Language Group Project — Project Documentation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shd w:fill="2F5496" w:val="clear"/>
          </w:tcPr>
          <w:p>
            <w:r>
              <w:rPr>
                <w:b/>
                <w:bCs/>
                <w:color w:val="FFFFFF"/>
                <w:sz w:val="20"/>
                <w:szCs w:val="20"/>
              </w:rPr>
              <w:t xml:space="preserve">Group</w:t>
            </w:r>
          </w:p>
        </w:tc>
        <w:tc>
          <w:tcPr>
            <w:tcW w:type="dxa" w:w="7020"/>
            <w:shd w:fill="2F5496" w:val="clear"/>
          </w:tcPr>
          <w:p>
            <w:r>
              <w:rPr>
                <w:b/>
                <w:bCs/>
                <w:color w:val="FFFFFF"/>
                <w:sz w:val="20"/>
                <w:szCs w:val="20"/>
              </w:rPr>
              <w:t xml:space="preserve">Group 3</w:t>
            </w:r>
          </w:p>
        </w:tc>
      </w:tr>
      <w:tr>
        <w:tc>
          <w:tcPr>
            <w:tcW w:type="dxa" w:w="2340"/>
          </w:tcPr>
          <w:p>
            <w:r>
              <w:rPr>
                <w:b w:val="false"/>
                <w:bCs w:val="false"/>
                <w:sz w:val="20"/>
                <w:szCs w:val="20"/>
              </w:rPr>
              <w:t xml:space="preserve">Course</w:t>
            </w:r>
          </w:p>
        </w:tc>
        <w:tc>
          <w:tcPr>
            <w:tcW w:type="dxa" w:w="7020"/>
          </w:tcPr>
          <w:p>
            <w:r>
              <w:rPr>
                <w:b w:val="false"/>
                <w:bCs w:val="false"/>
                <w:sz w:val="20"/>
                <w:szCs w:val="20"/>
              </w:rPr>
              <w:t xml:space="preserve">CSM 254</w:t>
            </w:r>
          </w:p>
        </w:tc>
      </w:tr>
    </w:tbl>
    <w:p>
      <w:pPr>
        <w:spacing w:after="200"/>
      </w:pPr>
    </w:p>
    <w:p>
      <w:pPr>
        <w:pStyle w:val="Heading2"/>
        <w:spacing w:after="100" w:before="200"/>
      </w:pPr>
      <w:r>
        <w:t xml:space="preserve">Group Members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20"/>
        <w:gridCol w:w="2340"/>
      </w:tblGrid>
      <w:tr>
        <w:tc>
          <w:tcPr>
            <w:tcW w:type="dxa" w:w="7020"/>
            <w:shd w:fill="2F5496" w:val="clear"/>
          </w:tcPr>
          <w:p>
            <w:r>
              <w:rPr>
                <w:b/>
                <w:bCs/>
                <w:color w:val="FFFFFF"/>
                <w:sz w:val="20"/>
                <w:szCs w:val="20"/>
              </w:rPr>
              <w:t xml:space="preserve">Name</w:t>
            </w:r>
          </w:p>
        </w:tc>
        <w:tc>
          <w:tcPr>
            <w:tcW w:type="dxa" w:w="2340"/>
            <w:shd w:fill="2F5496" w:val="clear"/>
          </w:tcPr>
          <w:p>
            <w:r>
              <w:rPr>
                <w:b/>
                <w:bCs/>
                <w:color w:val="FFFFFF"/>
                <w:sz w:val="20"/>
                <w:szCs w:val="20"/>
              </w:rPr>
              <w:t xml:space="preserve">Index Number</w:t>
            </w:r>
          </w:p>
        </w:tc>
      </w:tr>
      <w:tr>
        <w:tc>
          <w:tcPr>
            <w:tcW w:type="dxa" w:w="7020"/>
          </w:tcPr>
          <w:p>
            <w:r>
              <w:rPr>
                <w:b w:val="false"/>
                <w:bCs w:val="false"/>
                <w:sz w:val="20"/>
                <w:szCs w:val="20"/>
              </w:rPr>
              <w:t xml:space="preserve">Jesse Kwadwo Gyamfi</w:t>
            </w:r>
          </w:p>
        </w:tc>
        <w:tc>
          <w:tcPr>
            <w:tcW w:type="dxa" w:w="2340"/>
          </w:tcPr>
          <w:p>
            <w:r>
              <w:rPr>
                <w:b w:val="false"/>
                <w:bCs w:val="false"/>
                <w:sz w:val="20"/>
                <w:szCs w:val="20"/>
              </w:rPr>
              <w:t xml:space="preserve">6160524</w:t>
            </w:r>
          </w:p>
        </w:tc>
      </w:tr>
      <w:tr>
        <w:tc>
          <w:tcPr>
            <w:tcW w:type="dxa" w:w="7020"/>
          </w:tcPr>
          <w:p>
            <w:r>
              <w:rPr>
                <w:b w:val="false"/>
                <w:bCs w:val="false"/>
                <w:sz w:val="20"/>
                <w:szCs w:val="20"/>
              </w:rPr>
              <w:t xml:space="preserve">Ramsey Selasi Agbenorku</w:t>
            </w:r>
          </w:p>
        </w:tc>
        <w:tc>
          <w:tcPr>
            <w:tcW w:type="dxa" w:w="2340"/>
          </w:tcPr>
          <w:p>
            <w:r>
              <w:rPr>
                <w:b w:val="false"/>
                <w:bCs w:val="false"/>
                <w:sz w:val="20"/>
                <w:szCs w:val="20"/>
              </w:rPr>
              <w:t xml:space="preserve">6130724</w:t>
            </w:r>
          </w:p>
        </w:tc>
      </w:tr>
      <w:tr>
        <w:tc>
          <w:tcPr>
            <w:tcW w:type="dxa" w:w="7020"/>
          </w:tcPr>
          <w:p>
            <w:r>
              <w:rPr>
                <w:b w:val="false"/>
                <w:bCs w:val="false"/>
                <w:sz w:val="20"/>
                <w:szCs w:val="20"/>
              </w:rPr>
              <w:t xml:space="preserve">Samuel Boadi Ampomah</w:t>
            </w:r>
          </w:p>
        </w:tc>
        <w:tc>
          <w:tcPr>
            <w:tcW w:type="dxa" w:w="2340"/>
          </w:tcPr>
          <w:p>
            <w:r>
              <w:rPr>
                <w:b w:val="false"/>
                <w:bCs w:val="false"/>
                <w:sz w:val="20"/>
                <w:szCs w:val="20"/>
              </w:rPr>
              <w:t xml:space="preserve">6139124</w:t>
            </w:r>
          </w:p>
        </w:tc>
      </w:tr>
      <w:tr>
        <w:tc>
          <w:tcPr>
            <w:tcW w:type="dxa" w:w="7020"/>
          </w:tcPr>
          <w:p>
            <w:r>
              <w:rPr>
                <w:b w:val="false"/>
                <w:bCs w:val="false"/>
                <w:sz w:val="20"/>
                <w:szCs w:val="20"/>
              </w:rPr>
              <w:t xml:space="preserve">Eric Kofi Essel</w:t>
            </w:r>
          </w:p>
        </w:tc>
        <w:tc>
          <w:tcPr>
            <w:tcW w:type="dxa" w:w="2340"/>
          </w:tcPr>
          <w:p>
            <w:r>
              <w:rPr>
                <w:b w:val="false"/>
                <w:bCs w:val="false"/>
                <w:sz w:val="20"/>
                <w:szCs w:val="20"/>
              </w:rPr>
              <w:t xml:space="preserve">9017923</w:t>
            </w:r>
          </w:p>
        </w:tc>
      </w:tr>
      <w:tr>
        <w:tc>
          <w:tcPr>
            <w:tcW w:type="dxa" w:w="7020"/>
          </w:tcPr>
          <w:p>
            <w:r>
              <w:rPr>
                <w:b w:val="false"/>
                <w:bCs w:val="false"/>
                <w:sz w:val="20"/>
                <w:szCs w:val="20"/>
              </w:rPr>
              <w:t xml:space="preserve">Enocks Roland Leo</w:t>
            </w:r>
          </w:p>
        </w:tc>
        <w:tc>
          <w:tcPr>
            <w:tcW w:type="dxa" w:w="2340"/>
          </w:tcPr>
          <w:p>
            <w:r>
              <w:rPr>
                <w:b w:val="false"/>
                <w:bCs w:val="false"/>
                <w:sz w:val="20"/>
                <w:szCs w:val="20"/>
              </w:rPr>
              <w:t xml:space="preserve">6157124</w:t>
            </w:r>
          </w:p>
        </w:tc>
      </w:tr>
      <w:tr>
        <w:tc>
          <w:tcPr>
            <w:tcW w:type="dxa" w:w="7020"/>
          </w:tcPr>
          <w:p>
            <w:r>
              <w:rPr>
                <w:b w:val="false"/>
                <w:bCs w:val="false"/>
                <w:sz w:val="20"/>
                <w:szCs w:val="20"/>
              </w:rPr>
              <w:t xml:space="preserve">Palmaak Ngmenmaaloo Campion</w:t>
            </w:r>
          </w:p>
        </w:tc>
        <w:tc>
          <w:tcPr>
            <w:tcW w:type="dxa" w:w="2340"/>
          </w:tcPr>
          <w:p>
            <w:r>
              <w:rPr>
                <w:b w:val="false"/>
                <w:bCs w:val="false"/>
                <w:sz w:val="20"/>
                <w:szCs w:val="20"/>
              </w:rPr>
              <w:t xml:space="preserve">6152424</w:t>
            </w:r>
          </w:p>
        </w:tc>
      </w:tr>
      <w:tr>
        <w:tc>
          <w:tcPr>
            <w:tcW w:type="dxa" w:w="7020"/>
          </w:tcPr>
          <w:p>
            <w:r>
              <w:rPr>
                <w:b w:val="false"/>
                <w:bCs w:val="false"/>
                <w:sz w:val="20"/>
                <w:szCs w:val="20"/>
              </w:rPr>
              <w:t xml:space="preserve">Randy Kwarteng</w:t>
            </w:r>
          </w:p>
        </w:tc>
        <w:tc>
          <w:tcPr>
            <w:tcW w:type="dxa" w:w="2340"/>
          </w:tcPr>
          <w:p>
            <w:r>
              <w:rPr>
                <w:b w:val="false"/>
                <w:bCs w:val="false"/>
                <w:sz w:val="20"/>
                <w:szCs w:val="20"/>
              </w:rPr>
              <w:t xml:space="preserve">6166124</w:t>
            </w:r>
          </w:p>
        </w:tc>
      </w:tr>
      <w:tr>
        <w:tc>
          <w:tcPr>
            <w:tcW w:type="dxa" w:w="7020"/>
          </w:tcPr>
          <w:p>
            <w:r>
              <w:rPr>
                <w:b w:val="false"/>
                <w:bCs w:val="false"/>
                <w:sz w:val="20"/>
                <w:szCs w:val="20"/>
              </w:rPr>
              <w:t xml:space="preserve">Tei Odartey-Fio</w:t>
            </w:r>
          </w:p>
        </w:tc>
        <w:tc>
          <w:tcPr>
            <w:tcW w:type="dxa" w:w="2340"/>
          </w:tcPr>
          <w:p>
            <w:r>
              <w:rPr>
                <w:b w:val="false"/>
                <w:bCs w:val="false"/>
                <w:sz w:val="20"/>
                <w:szCs w:val="20"/>
              </w:rPr>
              <w:t xml:space="preserve">6172524</w:t>
            </w:r>
          </w:p>
        </w:tc>
      </w:tr>
      <w:tr>
        <w:tc>
          <w:tcPr>
            <w:tcW w:type="dxa" w:w="7020"/>
          </w:tcPr>
          <w:p>
            <w:r>
              <w:rPr>
                <w:b w:val="false"/>
                <w:bCs w:val="false"/>
                <w:sz w:val="20"/>
                <w:szCs w:val="20"/>
              </w:rPr>
              <w:t xml:space="preserve">Nana Yaw Takyi Opoku</w:t>
            </w:r>
          </w:p>
        </w:tc>
        <w:tc>
          <w:tcPr>
            <w:tcW w:type="dxa" w:w="2340"/>
          </w:tcPr>
          <w:p>
            <w:r>
              <w:rPr>
                <w:b w:val="false"/>
                <w:bCs w:val="false"/>
                <w:sz w:val="20"/>
                <w:szCs w:val="20"/>
              </w:rPr>
              <w:t xml:space="preserve">6175524</w:t>
            </w:r>
          </w:p>
        </w:tc>
      </w:tr>
      <w:tr>
        <w:tc>
          <w:tcPr>
            <w:tcW w:type="dxa" w:w="7020"/>
          </w:tcPr>
          <w:p>
            <w:r>
              <w:rPr>
                <w:b w:val="false"/>
                <w:bCs w:val="false"/>
                <w:sz w:val="20"/>
                <w:szCs w:val="20"/>
              </w:rPr>
              <w:t xml:space="preserve">Adi Ransford</w:t>
            </w:r>
          </w:p>
        </w:tc>
        <w:tc>
          <w:tcPr>
            <w:tcW w:type="dxa" w:w="2340"/>
          </w:tcPr>
          <w:p>
            <w:r>
              <w:rPr>
                <w:b w:val="false"/>
                <w:bCs w:val="false"/>
                <w:sz w:val="20"/>
                <w:szCs w:val="20"/>
              </w:rPr>
              <w:t xml:space="preserve">6127624</w:t>
            </w:r>
          </w:p>
        </w:tc>
      </w:tr>
      <w:tr>
        <w:tc>
          <w:tcPr>
            <w:tcW w:type="dxa" w:w="7020"/>
          </w:tcPr>
          <w:p>
            <w:r>
              <w:rPr>
                <w:b w:val="false"/>
                <w:bCs w:val="false"/>
                <w:sz w:val="20"/>
                <w:szCs w:val="20"/>
              </w:rPr>
              <w:t xml:space="preserve">Simon Yaw Prempeh Cole</w:t>
            </w:r>
          </w:p>
        </w:tc>
        <w:tc>
          <w:tcPr>
            <w:tcW w:type="dxa" w:w="2340"/>
          </w:tcPr>
          <w:p>
            <w:r>
              <w:rPr>
                <w:b w:val="false"/>
                <w:bCs w:val="false"/>
                <w:sz w:val="20"/>
                <w:szCs w:val="20"/>
              </w:rPr>
              <w:t xml:space="preserve">6152824</w:t>
            </w:r>
          </w:p>
        </w:tc>
      </w:tr>
      <w:tr>
        <w:tc>
          <w:tcPr>
            <w:tcW w:type="dxa" w:w="7020"/>
          </w:tcPr>
          <w:p>
            <w:r>
              <w:rPr>
                <w:b w:val="false"/>
                <w:bCs w:val="false"/>
                <w:sz w:val="20"/>
                <w:szCs w:val="20"/>
              </w:rPr>
              <w:t xml:space="preserve">Nyarkoh Perry</w:t>
            </w:r>
          </w:p>
        </w:tc>
        <w:tc>
          <w:tcPr>
            <w:tcW w:type="dxa" w:w="2340"/>
          </w:tcPr>
          <w:p>
            <w:r>
              <w:rPr>
                <w:b w:val="false"/>
                <w:bCs w:val="false"/>
                <w:sz w:val="20"/>
                <w:szCs w:val="20"/>
              </w:rPr>
              <w:t xml:space="preserve">6171824</w:t>
            </w:r>
          </w:p>
        </w:tc>
      </w:tr>
      <w:tr>
        <w:tc>
          <w:tcPr>
            <w:tcW w:type="dxa" w:w="7020"/>
          </w:tcPr>
          <w:p>
            <w:r>
              <w:rPr>
                <w:b w:val="false"/>
                <w:bCs w:val="false"/>
                <w:sz w:val="20"/>
                <w:szCs w:val="20"/>
              </w:rPr>
              <w:t xml:space="preserve">Sencherey Kwasi Boakye</w:t>
            </w:r>
          </w:p>
        </w:tc>
        <w:tc>
          <w:tcPr>
            <w:tcW w:type="dxa" w:w="2340"/>
          </w:tcPr>
          <w:p>
            <w:r>
              <w:rPr>
                <w:b w:val="false"/>
                <w:bCs w:val="false"/>
                <w:sz w:val="20"/>
                <w:szCs w:val="20"/>
              </w:rPr>
              <w:t xml:space="preserve">6182924</w:t>
            </w:r>
          </w:p>
        </w:tc>
      </w:tr>
      <w:tr>
        <w:tc>
          <w:tcPr>
            <w:tcW w:type="dxa" w:w="7020"/>
          </w:tcPr>
          <w:p>
            <w:r>
              <w:rPr>
                <w:b w:val="false"/>
                <w:bCs w:val="false"/>
                <w:sz w:val="20"/>
                <w:szCs w:val="20"/>
              </w:rPr>
              <w:t xml:space="preserve">Kwasi Gyamfi Fordjour</w:t>
            </w:r>
          </w:p>
        </w:tc>
        <w:tc>
          <w:tcPr>
            <w:tcW w:type="dxa" w:w="2340"/>
          </w:tcPr>
          <w:p>
            <w:r>
              <w:rPr>
                <w:b w:val="false"/>
                <w:bCs w:val="false"/>
                <w:sz w:val="20"/>
                <w:szCs w:val="20"/>
              </w:rPr>
              <w:t xml:space="preserve">6158324</w:t>
            </w:r>
          </w:p>
        </w:tc>
      </w:tr>
      <w:tr>
        <w:tc>
          <w:tcPr>
            <w:tcW w:type="dxa" w:w="7020"/>
          </w:tcPr>
          <w:p>
            <w:r>
              <w:rPr>
                <w:b w:val="false"/>
                <w:bCs w:val="false"/>
                <w:sz w:val="20"/>
                <w:szCs w:val="20"/>
              </w:rPr>
              <w:t xml:space="preserve">Nana Baffoe Etrew-Arhin</w:t>
            </w:r>
          </w:p>
        </w:tc>
        <w:tc>
          <w:tcPr>
            <w:tcW w:type="dxa" w:w="2340"/>
          </w:tcPr>
          <w:p>
            <w:r>
              <w:rPr>
                <w:b w:val="false"/>
                <w:bCs w:val="false"/>
                <w:sz w:val="20"/>
                <w:szCs w:val="20"/>
              </w:rPr>
              <w:t xml:space="preserve">6157924</w:t>
            </w:r>
          </w:p>
        </w:tc>
      </w:tr>
      <w:tr>
        <w:tc>
          <w:tcPr>
            <w:tcW w:type="dxa" w:w="7020"/>
          </w:tcPr>
          <w:p>
            <w:r>
              <w:rPr>
                <w:b w:val="false"/>
                <w:bCs w:val="false"/>
                <w:sz w:val="20"/>
                <w:szCs w:val="20"/>
              </w:rPr>
              <w:t xml:space="preserve">Larbi Nana Kwame Kenneth</w:t>
            </w:r>
          </w:p>
        </w:tc>
        <w:tc>
          <w:tcPr>
            <w:tcW w:type="dxa" w:w="2340"/>
          </w:tcPr>
          <w:p>
            <w:r>
              <w:rPr>
                <w:b w:val="false"/>
                <w:bCs w:val="false"/>
                <w:sz w:val="20"/>
                <w:szCs w:val="20"/>
              </w:rPr>
              <w:t xml:space="preserve">6166724</w:t>
            </w:r>
          </w:p>
        </w:tc>
      </w:tr>
      <w:tr>
        <w:tc>
          <w:tcPr>
            <w:tcW w:type="dxa" w:w="7020"/>
          </w:tcPr>
          <w:p>
            <w:r>
              <w:rPr>
                <w:b w:val="false"/>
                <w:bCs w:val="false"/>
                <w:sz w:val="20"/>
                <w:szCs w:val="20"/>
              </w:rPr>
              <w:t xml:space="preserve">Duah Kwaku Agyemang Jarvis</w:t>
            </w:r>
          </w:p>
        </w:tc>
        <w:tc>
          <w:tcPr>
            <w:tcW w:type="dxa" w:w="2340"/>
          </w:tcPr>
          <w:p>
            <w:r>
              <w:rPr>
                <w:b w:val="false"/>
                <w:bCs w:val="false"/>
                <w:sz w:val="20"/>
                <w:szCs w:val="20"/>
              </w:rPr>
              <w:t xml:space="preserve">6155824</w:t>
            </w:r>
          </w:p>
        </w:tc>
      </w:tr>
      <w:tr>
        <w:tc>
          <w:tcPr>
            <w:tcW w:type="dxa" w:w="7020"/>
          </w:tcPr>
          <w:p>
            <w:r>
              <w:rPr>
                <w:b w:val="false"/>
                <w:bCs w:val="false"/>
                <w:sz w:val="20"/>
                <w:szCs w:val="20"/>
              </w:rPr>
              <w:t xml:space="preserve">Julien Glory Manana</w:t>
            </w:r>
          </w:p>
        </w:tc>
        <w:tc>
          <w:tcPr>
            <w:tcW w:type="dxa" w:w="2340"/>
          </w:tcPr>
          <w:p>
            <w:r>
              <w:rPr>
                <w:b w:val="false"/>
                <w:bCs w:val="false"/>
                <w:sz w:val="20"/>
                <w:szCs w:val="20"/>
              </w:rPr>
              <w:t xml:space="preserve">6167724</w:t>
            </w:r>
          </w:p>
        </w:tc>
      </w:tr>
      <w:tr>
        <w:tc>
          <w:tcPr>
            <w:tcW w:type="dxa" w:w="7020"/>
          </w:tcPr>
          <w:p>
            <w:r>
              <w:rPr>
                <w:b w:val="false"/>
                <w:bCs w:val="false"/>
                <w:sz w:val="20"/>
                <w:szCs w:val="20"/>
              </w:rPr>
              <w:t xml:space="preserve">Festus Kumado</w:t>
            </w:r>
          </w:p>
        </w:tc>
        <w:tc>
          <w:tcPr>
            <w:tcW w:type="dxa" w:w="2340"/>
          </w:tcPr>
          <w:p>
            <w:r>
              <w:rPr>
                <w:b w:val="false"/>
                <w:bCs w:val="false"/>
                <w:sz w:val="20"/>
                <w:szCs w:val="20"/>
              </w:rPr>
              <w:t xml:space="preserve">6165124</w:t>
            </w:r>
          </w:p>
        </w:tc>
      </w:tr>
    </w:tbl>
    <w:p>
      <w:pPr>
        <w:spacing w:after="200"/>
      </w:pPr>
    </w:p>
    <w:p>
      <w:pPr>
        <w:pStyle w:val="Heading1"/>
        <w:spacing w:after="150" w:before="300"/>
      </w:pPr>
      <w:r>
        <w:t xml:space="preserve">1. Introduction</w:t>
      </w:r>
    </w:p>
    <w:p>
      <w:pPr>
        <w:spacing w:after="120"/>
      </w:pPr>
      <w:r>
        <w:rPr>
          <w:b w:val="false"/>
          <w:bCs w:val="false"/>
          <w:i w:val="false"/>
          <w:iCs w:val="false"/>
        </w:rPr>
        <w:t xml:space="preserve">For this project, our group built a Utility Billing System entirely in x86 assembly language, running on Linux.</w:t>
      </w:r>
    </w:p>
    <w:p>
      <w:pPr>
        <w:pStyle w:val="Heading1"/>
        <w:spacing w:after="150" w:before="300"/>
      </w:pPr>
      <w:r>
        <w:t xml:space="preserve">2. Objectives</w:t>
      </w:r>
    </w:p>
    <w:p>
      <w:pPr>
        <w:pStyle w:val="ListParagraph"/>
        <w:numPr>
          <w:ilvl w:val="0"/>
          <w:numId w:val="1"/>
        </w:numPr>
        <w:spacing w:after="60"/>
      </w:pPr>
      <w:r>
        <w:t xml:space="preserve">Take in a customer's name along with a previous and current meter reading.</w:t>
      </w:r>
    </w:p>
    <w:p>
      <w:pPr>
        <w:pStyle w:val="ListParagraph"/>
        <w:numPr>
          <w:ilvl w:val="0"/>
          <w:numId w:val="1"/>
        </w:numPr>
        <w:spacing w:after="60"/>
      </w:pPr>
      <w:r>
        <w:t xml:space="preserve">Work out electricity usage and turn that into a bill using a tiered rate, similar to how real utility companies charge.</w:t>
      </w:r>
    </w:p>
    <w:p>
      <w:pPr>
        <w:pStyle w:val="ListParagraph"/>
        <w:numPr>
          <w:ilvl w:val="0"/>
          <w:numId w:val="1"/>
        </w:numPr>
        <w:spacing w:after="60"/>
      </w:pPr>
      <w:r>
        <w:t xml:space="preserve">Print out a report of every customer entered during that run of the program.</w:t>
      </w:r>
    </w:p>
    <w:p>
      <w:pPr>
        <w:pStyle w:val="Heading1"/>
        <w:spacing w:after="150" w:before="300"/>
      </w:pPr>
      <w:r>
        <w:t xml:space="preserve">3. Tools and Environment</w:t>
      </w:r>
    </w:p>
    <w:p>
      <w:pPr>
        <w:pStyle w:val="ListParagraph"/>
        <w:numPr>
          <w:ilvl w:val="0"/>
          <w:numId w:val="1"/>
        </w:numPr>
        <w:spacing w:after="60"/>
      </w:pPr>
      <w:r>
        <w:t xml:space="preserve">Assembler: NASM (Netwide Assembler)</w:t>
      </w:r>
    </w:p>
    <w:p>
      <w:pPr>
        <w:pStyle w:val="ListParagraph"/>
        <w:numPr>
          <w:ilvl w:val="0"/>
          <w:numId w:val="1"/>
        </w:numPr>
        <w:spacing w:after="60"/>
      </w:pPr>
      <w:r>
        <w:t xml:space="preserve">Linker: GNU ld</w:t>
      </w:r>
    </w:p>
    <w:p>
      <w:pPr>
        <w:pStyle w:val="ListParagraph"/>
        <w:numPr>
          <w:ilvl w:val="0"/>
          <w:numId w:val="1"/>
        </w:numPr>
        <w:spacing w:after="60"/>
      </w:pPr>
      <w:r>
        <w:t xml:space="preserve">OS: Linux (we targeted both x86 and x86-64)</w:t>
      </w:r>
    </w:p>
    <w:p>
      <w:pPr>
        <w:pStyle w:val="ListParagraph"/>
        <w:numPr>
          <w:ilvl w:val="0"/>
          <w:numId w:val="1"/>
        </w:numPr>
        <w:spacing w:after="60"/>
      </w:pPr>
      <w:r>
        <w:t xml:space="preserve">We ended up with two builds — a 64-bit one using the modern syscall instruction, and a 32-bit one using the older int 0x80 interrupt. More on why below.</w:t>
      </w:r>
    </w:p>
    <w:p>
      <w:pPr>
        <w:pStyle w:val="Heading2"/>
        <w:spacing w:after="100" w:before="200"/>
      </w:pPr>
      <w:r>
        <w:t xml:space="preserve">Build commands (32-bit version):</w:t>
      </w:r>
    </w:p>
    <w:p>
      <w:pPr>
        <w:shd w:fill="F2F2F2" w:val="clear"/>
        <w:spacing w:after="0"/>
      </w:pPr>
      <w:r>
        <w:rPr>
          <w:rFonts w:ascii="Consolas" w:cs="Consolas" w:eastAsia="Consolas" w:hAnsi="Consolas"/>
          <w:sz w:val="20"/>
          <w:szCs w:val="20"/>
        </w:rPr>
        <w:t xml:space="preserve">nasm -f elf32 billing32.asm -o billing32.o</w:t>
      </w:r>
    </w:p>
    <w:p>
      <w:pPr>
        <w:shd w:fill="F2F2F2" w:val="clear"/>
        <w:spacing w:after="0"/>
      </w:pPr>
      <w:r>
        <w:rPr>
          <w:rFonts w:ascii="Consolas" w:cs="Consolas" w:eastAsia="Consolas" w:hAnsi="Consolas"/>
          <w:sz w:val="20"/>
          <w:szCs w:val="20"/>
        </w:rPr>
        <w:t xml:space="preserve">ld -m elf_i386 billing32.o -o billing32</w:t>
      </w:r>
    </w:p>
    <w:p>
      <w:pPr>
        <w:shd w:fill="F2F2F2" w:val="clear"/>
        <w:spacing w:after="0"/>
      </w:pPr>
      <w:r>
        <w:rPr>
          <w:rFonts w:ascii="Consolas" w:cs="Consolas" w:eastAsia="Consolas" w:hAnsi="Consolas"/>
          <w:sz w:val="20"/>
          <w:szCs w:val="20"/>
        </w:rPr>
        <w:t xml:space="preserve">./billing32</w:t>
      </w:r>
    </w:p>
    <w:p>
      <w:pPr>
        <w:spacing w:after="120"/>
      </w:pPr>
    </w:p>
    <w:p>
      <w:pPr>
        <w:spacing w:after="120"/>
      </w:pPr>
      <w:r>
        <w:rPr>
          <w:b w:val="false"/>
          <w:bCs w:val="false"/>
          <w:i w:val="false"/>
          <w:iCs w:val="false"/>
        </w:rPr>
        <w:t xml:space="preserve">We originally wrote the program for 64-bit Linux, using the modern syscall instruction. When we tried assembling it on the online compiler we were given for testing, it failed with address-size errors — turns out that compiler assembles everything as 32-bit by default, and 64-bit registers like rax simply aren't valid there. Rather than switch tools, we ported the whole program over to 32-bit registers and the classic int 0x80 syscall convention that 32-bit Linux programs have always used. Nothing about the logic changed, only how it talks to the kernel.</w:t>
      </w:r>
    </w:p>
    <w:p>
      <w:pPr>
        <w:pStyle w:val="Heading1"/>
        <w:spacing w:after="150" w:before="300"/>
      </w:pPr>
      <w:r>
        <w:t xml:space="preserve">4. System Design</w:t>
      </w:r>
    </w:p>
    <w:p>
      <w:pPr>
        <w:pStyle w:val="Heading2"/>
        <w:spacing w:after="100" w:before="200"/>
      </w:pPr>
      <w:r>
        <w:t xml:space="preserve">4.1 Overview</w:t>
      </w:r>
    </w:p>
    <w:p>
      <w:pPr>
        <w:spacing w:after="120"/>
      </w:pPr>
      <w:r>
        <w:rPr>
          <w:b w:val="false"/>
          <w:bCs w:val="false"/>
          <w:i w:val="false"/>
          <w:iCs w:val="false"/>
        </w:rPr>
        <w:t xml:space="preserve">At its core, the program is just a loop with a menu attached to it. Every time round, it prints three options — add a customer reading, view all bills, or exit — reads whatever the operator typed, and jumps to the matching section of code. The tricky part isn't the menu itself, it's everything underneath it: reading a line of text, turning that text into an actual number, turning numbers back into text to display them, and keeping track of a growing list of customers. None of that comes for free in assembly, so we had to write all of it ourselves.</w:t>
      </w:r>
    </w:p>
    <w:p>
      <w:pPr>
        <w:pStyle w:val="Heading2"/>
        <w:spacing w:after="100" w:before="200"/>
      </w:pPr>
      <w:r>
        <w:t xml:space="preserve">4.2 Customer Record Layout</w:t>
      </w:r>
    </w:p>
    <w:p>
      <w:pPr>
        <w:spacing w:after="120"/>
      </w:pPr>
      <w:r>
        <w:rPr>
          <w:b w:val="false"/>
          <w:bCs w:val="false"/>
          <w:i w:val="false"/>
          <w:iCs w:val="false"/>
        </w:rPr>
        <w:t xml:space="preserve">Each customer is stored as a fixed 32-byte block inside a chunk of memory we reserve up front (basically our version of an array, since assembly doesn't have anything dynamic like a list or a vector). We capped it at 20 customers per run. Here's how one record is laid 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5616"/>
      </w:tblGrid>
      <w:tr>
        <w:tc>
          <w:tcPr>
            <w:tcW w:type="dxa" w:w="1872"/>
            <w:shd w:fill="2F5496" w:val="clear"/>
          </w:tcPr>
          <w:p>
            <w:r>
              <w:rPr>
                <w:b/>
                <w:bCs/>
                <w:color w:val="FFFFFF"/>
                <w:sz w:val="20"/>
                <w:szCs w:val="20"/>
              </w:rPr>
              <w:t xml:space="preserve">Field</w:t>
            </w:r>
          </w:p>
        </w:tc>
        <w:tc>
          <w:tcPr>
            <w:tcW w:type="dxa" w:w="1872"/>
            <w:shd w:fill="2F5496" w:val="clear"/>
          </w:tcPr>
          <w:p>
            <w:r>
              <w:rPr>
                <w:b/>
                <w:bCs/>
                <w:color w:val="FFFFFF"/>
                <w:sz w:val="20"/>
                <w:szCs w:val="20"/>
              </w:rPr>
              <w:t xml:space="preserve">Offset (bytes)</w:t>
            </w:r>
          </w:p>
        </w:tc>
        <w:tc>
          <w:tcPr>
            <w:tcW w:type="dxa" w:w="5616"/>
            <w:shd w:fill="2F5496" w:val="clear"/>
          </w:tcPr>
          <w:p>
            <w:r>
              <w:rPr>
                <w:b/>
                <w:bCs/>
                <w:color w:val="FFFFFF"/>
                <w:sz w:val="20"/>
                <w:szCs w:val="20"/>
              </w:rPr>
              <w:t xml:space="preserve">Size / Purpose</w:t>
            </w:r>
          </w:p>
        </w:tc>
      </w:tr>
      <w:tr>
        <w:tc>
          <w:tcPr>
            <w:tcW w:type="dxa" w:w="1872"/>
          </w:tcPr>
          <w:p>
            <w:r>
              <w:rPr>
                <w:b w:val="false"/>
                <w:bCs w:val="false"/>
                <w:sz w:val="20"/>
                <w:szCs w:val="20"/>
              </w:rPr>
              <w:t xml:space="preserve">name</w:t>
            </w:r>
          </w:p>
        </w:tc>
        <w:tc>
          <w:tcPr>
            <w:tcW w:type="dxa" w:w="1872"/>
          </w:tcPr>
          <w:p>
            <w:r>
              <w:rPr>
                <w:b w:val="false"/>
                <w:bCs w:val="false"/>
                <w:sz w:val="20"/>
                <w:szCs w:val="20"/>
              </w:rPr>
              <w:t xml:space="preserve">0</w:t>
            </w:r>
          </w:p>
        </w:tc>
        <w:tc>
          <w:tcPr>
            <w:tcW w:type="dxa" w:w="5616"/>
          </w:tcPr>
          <w:p>
            <w:r>
              <w:rPr>
                <w:b w:val="false"/>
                <w:bCs w:val="false"/>
                <w:sz w:val="20"/>
                <w:szCs w:val="20"/>
              </w:rPr>
              <w:t xml:space="preserve">20 bytes — customer name, null-terminated ASCII string</w:t>
            </w:r>
          </w:p>
        </w:tc>
      </w:tr>
      <w:tr>
        <w:tc>
          <w:tcPr>
            <w:tcW w:type="dxa" w:w="1872"/>
          </w:tcPr>
          <w:p>
            <w:r>
              <w:rPr>
                <w:b w:val="false"/>
                <w:bCs w:val="false"/>
                <w:sz w:val="20"/>
                <w:szCs w:val="20"/>
              </w:rPr>
              <w:t xml:space="preserve">prev</w:t>
            </w:r>
          </w:p>
        </w:tc>
        <w:tc>
          <w:tcPr>
            <w:tcW w:type="dxa" w:w="1872"/>
          </w:tcPr>
          <w:p>
            <w:r>
              <w:rPr>
                <w:b w:val="false"/>
                <w:bCs w:val="false"/>
                <w:sz w:val="20"/>
                <w:szCs w:val="20"/>
              </w:rPr>
              <w:t xml:space="preserve">20</w:t>
            </w:r>
          </w:p>
        </w:tc>
        <w:tc>
          <w:tcPr>
            <w:tcW w:type="dxa" w:w="5616"/>
          </w:tcPr>
          <w:p>
            <w:r>
              <w:rPr>
                <w:b w:val="false"/>
                <w:bCs w:val="false"/>
                <w:sz w:val="20"/>
                <w:szCs w:val="20"/>
              </w:rPr>
              <w:t xml:space="preserve">4 bytes (dword) — previous meter reading</w:t>
            </w:r>
          </w:p>
        </w:tc>
      </w:tr>
      <w:tr>
        <w:tc>
          <w:tcPr>
            <w:tcW w:type="dxa" w:w="1872"/>
          </w:tcPr>
          <w:p>
            <w:r>
              <w:rPr>
                <w:b w:val="false"/>
                <w:bCs w:val="false"/>
                <w:sz w:val="20"/>
                <w:szCs w:val="20"/>
              </w:rPr>
              <w:t xml:space="preserve">curr</w:t>
            </w:r>
          </w:p>
        </w:tc>
        <w:tc>
          <w:tcPr>
            <w:tcW w:type="dxa" w:w="1872"/>
          </w:tcPr>
          <w:p>
            <w:r>
              <w:rPr>
                <w:b w:val="false"/>
                <w:bCs w:val="false"/>
                <w:sz w:val="20"/>
                <w:szCs w:val="20"/>
              </w:rPr>
              <w:t xml:space="preserve">24</w:t>
            </w:r>
          </w:p>
        </w:tc>
        <w:tc>
          <w:tcPr>
            <w:tcW w:type="dxa" w:w="5616"/>
          </w:tcPr>
          <w:p>
            <w:r>
              <w:rPr>
                <w:b w:val="false"/>
                <w:bCs w:val="false"/>
                <w:sz w:val="20"/>
                <w:szCs w:val="20"/>
              </w:rPr>
              <w:t xml:space="preserve">4 bytes (dword) — current meter reading</w:t>
            </w:r>
          </w:p>
        </w:tc>
      </w:tr>
      <w:tr>
        <w:tc>
          <w:tcPr>
            <w:tcW w:type="dxa" w:w="1872"/>
          </w:tcPr>
          <w:p>
            <w:r>
              <w:rPr>
                <w:b w:val="false"/>
                <w:bCs w:val="false"/>
                <w:sz w:val="20"/>
                <w:szCs w:val="20"/>
              </w:rPr>
              <w:t xml:space="preserve">bill</w:t>
            </w:r>
          </w:p>
        </w:tc>
        <w:tc>
          <w:tcPr>
            <w:tcW w:type="dxa" w:w="1872"/>
          </w:tcPr>
          <w:p>
            <w:r>
              <w:rPr>
                <w:b w:val="false"/>
                <w:bCs w:val="false"/>
                <w:sz w:val="20"/>
                <w:szCs w:val="20"/>
              </w:rPr>
              <w:t xml:space="preserve">28</w:t>
            </w:r>
          </w:p>
        </w:tc>
        <w:tc>
          <w:tcPr>
            <w:tcW w:type="dxa" w:w="5616"/>
          </w:tcPr>
          <w:p>
            <w:r>
              <w:rPr>
                <w:b w:val="false"/>
                <w:bCs w:val="false"/>
                <w:sz w:val="20"/>
                <w:szCs w:val="20"/>
              </w:rPr>
              <w:t xml:space="preserve">4 bytes (dword) — computed bill amount</w:t>
            </w:r>
          </w:p>
        </w:tc>
      </w:tr>
    </w:tbl>
    <w:p>
      <w:pPr>
        <w:spacing w:after="120"/>
      </w:pPr>
    </w:p>
    <w:p>
      <w:pPr>
        <w:spacing w:after="120"/>
      </w:pPr>
      <w:r>
        <w:rPr>
          <w:b w:val="false"/>
          <w:bCs w:val="false"/>
          <w:i w:val="false"/>
          <w:iCs w:val="false"/>
        </w:rPr>
        <w:t xml:space="preserve">To get to record number i, we just calculate: record_address = customers_base + (i × 32). That's the same thing array indexing does in a higher-level language, just spelled out.</w:t>
      </w:r>
    </w:p>
    <w:p>
      <w:pPr>
        <w:pStyle w:val="Heading2"/>
        <w:spacing w:after="100" w:before="200"/>
      </w:pPr>
      <w:r>
        <w:t xml:space="preserve">4.3 Program Flow</w:t>
      </w:r>
    </w:p>
    <w:p>
      <w:pPr>
        <w:pStyle w:val="ListParagraph"/>
        <w:numPr>
          <w:ilvl w:val="0"/>
          <w:numId w:val="1"/>
        </w:numPr>
        <w:spacing w:after="60"/>
      </w:pPr>
      <w:r>
        <w:t xml:space="preserve">_start: set customer_count to 0 and drop into the main loop.</w:t>
      </w:r>
    </w:p>
    <w:p>
      <w:pPr>
        <w:pStyle w:val="ListParagraph"/>
        <w:numPr>
          <w:ilvl w:val="0"/>
          <w:numId w:val="1"/>
        </w:numPr>
        <w:spacing w:after="60"/>
      </w:pPr>
      <w:r>
        <w:t xml:space="preserve">main_loop: show the menu, read what the operator picked, jump to Add / View / Exit.</w:t>
      </w:r>
    </w:p>
    <w:p>
      <w:pPr>
        <w:pStyle w:val="ListParagraph"/>
        <w:numPr>
          <w:ilvl w:val="0"/>
          <w:numId w:val="1"/>
        </w:numPr>
        <w:spacing w:after="60"/>
      </w:pPr>
      <w:r>
        <w:t xml:space="preserve">do_add: make sure there's room left, ask for name / previous reading / current reading, check the readings make sense, work out the bill, save the record, bump customer_count up by one.</w:t>
      </w:r>
    </w:p>
    <w:p>
      <w:pPr>
        <w:pStyle w:val="ListParagraph"/>
        <w:numPr>
          <w:ilvl w:val="0"/>
          <w:numId w:val="1"/>
        </w:numPr>
        <w:spacing w:after="60"/>
      </w:pPr>
      <w:r>
        <w:t xml:space="preserve">do_view: step through every stored record and print the name, usage, and bill.</w:t>
      </w:r>
    </w:p>
    <w:p>
      <w:pPr>
        <w:pStyle w:val="ListParagraph"/>
        <w:numPr>
          <w:ilvl w:val="0"/>
          <w:numId w:val="1"/>
        </w:numPr>
        <w:spacing w:after="60"/>
      </w:pPr>
      <w:r>
        <w:t xml:space="preserve">do_exit: end the program with the exit system call.</w:t>
      </w:r>
    </w:p>
    <w:p>
      <w:pPr>
        <w:pStyle w:val="Heading1"/>
        <w:spacing w:after="150" w:before="300"/>
      </w:pPr>
      <w:r>
        <w:t xml:space="preserve">5. Core Routines</w:t>
      </w:r>
    </w:p>
    <w:p>
      <w:pPr>
        <w:spacing w:after="120"/>
      </w:pPr>
      <w:r>
        <w:rPr>
          <w:b w:val="false"/>
          <w:bCs w:val="false"/>
          <w:i w:val="false"/>
          <w:iCs w:val="false"/>
        </w:rPr>
        <w:t xml:space="preserve">Assembly doesn't give you string handling or number conversion out of the box, so we wrote our own small set of reusable routines to cover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66"/>
        <w:gridCol w:w="2296"/>
        <w:gridCol w:w="5298"/>
      </w:tblGrid>
      <w:tr>
        <w:tc>
          <w:tcPr>
            <w:tcW w:type="dxa" w:w="1766"/>
            <w:shd w:fill="2F5496" w:val="clear"/>
          </w:tcPr>
          <w:p>
            <w:r>
              <w:rPr>
                <w:b/>
                <w:bCs/>
                <w:color w:val="FFFFFF"/>
                <w:sz w:val="20"/>
                <w:szCs w:val="20"/>
              </w:rPr>
              <w:t xml:space="preserve">Routine</w:t>
            </w:r>
          </w:p>
        </w:tc>
        <w:tc>
          <w:tcPr>
            <w:tcW w:type="dxa" w:w="2296"/>
            <w:shd w:fill="2F5496" w:val="clear"/>
          </w:tcPr>
          <w:p>
            <w:r>
              <w:rPr>
                <w:b/>
                <w:bCs/>
                <w:color w:val="FFFFFF"/>
                <w:sz w:val="20"/>
                <w:szCs w:val="20"/>
              </w:rPr>
              <w:t xml:space="preserve">Registers used</w:t>
            </w:r>
          </w:p>
        </w:tc>
        <w:tc>
          <w:tcPr>
            <w:tcW w:type="dxa" w:w="5298"/>
            <w:shd w:fill="2F5496" w:val="clear"/>
          </w:tcPr>
          <w:p>
            <w:r>
              <w:rPr>
                <w:b/>
                <w:bCs/>
                <w:color w:val="FFFFFF"/>
                <w:sz w:val="20"/>
                <w:szCs w:val="20"/>
              </w:rPr>
              <w:t xml:space="preserve">Responsibility</w:t>
            </w:r>
          </w:p>
        </w:tc>
      </w:tr>
      <w:tr>
        <w:tc>
          <w:tcPr>
            <w:tcW w:type="dxa" w:w="1766"/>
          </w:tcPr>
          <w:p>
            <w:r>
              <w:rPr>
                <w:b w:val="false"/>
                <w:bCs w:val="false"/>
                <w:sz w:val="20"/>
                <w:szCs w:val="20"/>
              </w:rPr>
              <w:t xml:space="preserve">read_line</w:t>
            </w:r>
          </w:p>
        </w:tc>
        <w:tc>
          <w:tcPr>
            <w:tcW w:type="dxa" w:w="2296"/>
          </w:tcPr>
          <w:p>
            <w:r>
              <w:rPr>
                <w:b w:val="false"/>
                <w:bCs w:val="false"/>
                <w:sz w:val="20"/>
                <w:szCs w:val="20"/>
              </w:rPr>
              <w:t xml:space="preserve">eax, ebx, ecx, edx, edi</w:t>
            </w:r>
          </w:p>
        </w:tc>
        <w:tc>
          <w:tcPr>
            <w:tcW w:type="dxa" w:w="5298"/>
          </w:tcPr>
          <w:p>
            <w:r>
              <w:rPr>
                <w:b w:val="false"/>
                <w:bCs w:val="false"/>
                <w:sz w:val="20"/>
                <w:szCs w:val="20"/>
              </w:rPr>
              <w:t xml:space="preserve">Reads one line of keyboard input, one byte at a time, stopping at the newline character. Saves and restores every register it uses (except esi, deliberately, so callers can keep a pointer alive across the call) so callers keep their state across the call.</w:t>
            </w:r>
          </w:p>
        </w:tc>
      </w:tr>
      <w:tr>
        <w:tc>
          <w:tcPr>
            <w:tcW w:type="dxa" w:w="1766"/>
          </w:tcPr>
          <w:p>
            <w:r>
              <w:rPr>
                <w:b w:val="false"/>
                <w:bCs w:val="false"/>
                <w:sz w:val="20"/>
                <w:szCs w:val="20"/>
              </w:rPr>
              <w:t xml:space="preserve">str_to_int</w:t>
            </w:r>
          </w:p>
        </w:tc>
        <w:tc>
          <w:tcPr>
            <w:tcW w:type="dxa" w:w="2296"/>
          </w:tcPr>
          <w:p>
            <w:r>
              <w:rPr>
                <w:b w:val="false"/>
                <w:bCs w:val="false"/>
                <w:sz w:val="20"/>
                <w:szCs w:val="20"/>
              </w:rPr>
              <w:t xml:space="preserve">eax, ecx, esi</w:t>
            </w:r>
          </w:p>
        </w:tc>
        <w:tc>
          <w:tcPr>
            <w:tcW w:type="dxa" w:w="5298"/>
          </w:tcPr>
          <w:p>
            <w:r>
              <w:rPr>
                <w:b w:val="false"/>
                <w:bCs w:val="false"/>
                <w:sz w:val="20"/>
                <w:szCs w:val="20"/>
              </w:rPr>
              <w:t xml:space="preserve">Converts the digit characters produced by read_line into a genuine integer value in eax, by repeatedly multiplying the running total by 10 and adding the next digit.</w:t>
            </w:r>
          </w:p>
        </w:tc>
      </w:tr>
      <w:tr>
        <w:tc>
          <w:tcPr>
            <w:tcW w:type="dxa" w:w="1766"/>
          </w:tcPr>
          <w:p>
            <w:r>
              <w:rPr>
                <w:b w:val="false"/>
                <w:bCs w:val="false"/>
                <w:sz w:val="20"/>
                <w:szCs w:val="20"/>
              </w:rPr>
              <w:t xml:space="preserve">print_int</w:t>
            </w:r>
          </w:p>
        </w:tc>
        <w:tc>
          <w:tcPr>
            <w:tcW w:type="dxa" w:w="2296"/>
          </w:tcPr>
          <w:p>
            <w:r>
              <w:rPr>
                <w:b w:val="false"/>
                <w:bCs w:val="false"/>
                <w:sz w:val="20"/>
                <w:szCs w:val="20"/>
              </w:rPr>
              <w:t xml:space="preserve">eax, ebx, ecx, edx, esi, edi</w:t>
            </w:r>
          </w:p>
        </w:tc>
        <w:tc>
          <w:tcPr>
            <w:tcW w:type="dxa" w:w="5298"/>
          </w:tcPr>
          <w:p>
            <w:r>
              <w:rPr>
                <w:b w:val="false"/>
                <w:bCs w:val="false"/>
                <w:sz w:val="20"/>
                <w:szCs w:val="20"/>
              </w:rPr>
              <w:t xml:space="preserve">Converts an integer back into displayable text by repeated division by 10, building the digits in reverse, then writes the result to the screen.</w:t>
            </w:r>
          </w:p>
        </w:tc>
      </w:tr>
      <w:tr>
        <w:tc>
          <w:tcPr>
            <w:tcW w:type="dxa" w:w="1766"/>
          </w:tcPr>
          <w:p>
            <w:r>
              <w:rPr>
                <w:b w:val="false"/>
                <w:bCs w:val="false"/>
                <w:sz w:val="20"/>
                <w:szCs w:val="20"/>
              </w:rPr>
              <w:t xml:space="preserve">calculate_bill</w:t>
            </w:r>
          </w:p>
        </w:tc>
        <w:tc>
          <w:tcPr>
            <w:tcW w:type="dxa" w:w="2296"/>
          </w:tcPr>
          <w:p>
            <w:r>
              <w:rPr>
                <w:b w:val="false"/>
                <w:bCs w:val="false"/>
                <w:sz w:val="20"/>
                <w:szCs w:val="20"/>
              </w:rPr>
              <w:t xml:space="preserve">eax, ebx, ecx, edx</w:t>
            </w:r>
          </w:p>
        </w:tc>
        <w:tc>
          <w:tcPr>
            <w:tcW w:type="dxa" w:w="5298"/>
          </w:tcPr>
          <w:p>
            <w:r>
              <w:rPr>
                <w:b w:val="false"/>
                <w:bCs w:val="false"/>
                <w:sz w:val="20"/>
                <w:szCs w:val="20"/>
              </w:rPr>
              <w:t xml:space="preserve">Applies the tiered rate structure to a usage value and returns the total amount due.</w:t>
            </w:r>
          </w:p>
        </w:tc>
      </w:tr>
    </w:tbl>
    <w:p>
      <w:pPr>
        <w:spacing w:after="200"/>
      </w:pPr>
    </w:p>
    <w:p>
      <w:pPr>
        <w:pStyle w:val="Heading1"/>
        <w:spacing w:after="150" w:before="300"/>
      </w:pPr>
      <w:r>
        <w:t xml:space="preserve">6. Billing Algorithm</w:t>
      </w:r>
    </w:p>
    <w:p>
      <w:pPr>
        <w:spacing w:after="120"/>
      </w:pPr>
      <w:r>
        <w:rPr>
          <w:b w:val="false"/>
          <w:bCs w:val="false"/>
          <w:i w:val="false"/>
          <w:iCs w:val="false"/>
        </w:rPr>
        <w:t xml:space="preserve">Usage is just current reading minus previous reading. From there, the bill is worked out in three tiers, the same way a lot of real utility providers do it, so that using more costs progressively more per unit rather than one flat 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4160"/>
        <w:gridCol w:w="3120"/>
      </w:tblGrid>
      <w:tr>
        <w:tc>
          <w:tcPr>
            <w:tcW w:type="dxa" w:w="2080"/>
            <w:shd w:fill="2F5496" w:val="clear"/>
          </w:tcPr>
          <w:p>
            <w:r>
              <w:rPr>
                <w:b/>
                <w:bCs/>
                <w:color w:val="FFFFFF"/>
                <w:sz w:val="20"/>
                <w:szCs w:val="20"/>
              </w:rPr>
              <w:t xml:space="preserve">Tier</w:t>
            </w:r>
          </w:p>
        </w:tc>
        <w:tc>
          <w:tcPr>
            <w:tcW w:type="dxa" w:w="4160"/>
            <w:shd w:fill="2F5496" w:val="clear"/>
          </w:tcPr>
          <w:p>
            <w:r>
              <w:rPr>
                <w:b/>
                <w:bCs/>
                <w:color w:val="FFFFFF"/>
                <w:sz w:val="20"/>
                <w:szCs w:val="20"/>
              </w:rPr>
              <w:t xml:space="preserve">Units covered</w:t>
            </w:r>
          </w:p>
        </w:tc>
        <w:tc>
          <w:tcPr>
            <w:tcW w:type="dxa" w:w="3120"/>
            <w:shd w:fill="2F5496" w:val="clear"/>
          </w:tcPr>
          <w:p>
            <w:r>
              <w:rPr>
                <w:b/>
                <w:bCs/>
                <w:color w:val="FFFFFF"/>
                <w:sz w:val="20"/>
                <w:szCs w:val="20"/>
              </w:rPr>
              <w:t xml:space="preserve">Rate per unit</w:t>
            </w:r>
          </w:p>
        </w:tc>
      </w:tr>
      <w:tr>
        <w:tc>
          <w:tcPr>
            <w:tcW w:type="dxa" w:w="2080"/>
          </w:tcPr>
          <w:p>
            <w:r>
              <w:rPr>
                <w:b w:val="false"/>
                <w:bCs w:val="false"/>
                <w:sz w:val="20"/>
                <w:szCs w:val="20"/>
              </w:rPr>
              <w:t xml:space="preserve">Tier 1</w:t>
            </w:r>
          </w:p>
        </w:tc>
        <w:tc>
          <w:tcPr>
            <w:tcW w:type="dxa" w:w="4160"/>
          </w:tcPr>
          <w:p>
            <w:r>
              <w:rPr>
                <w:b w:val="false"/>
                <w:bCs w:val="false"/>
                <w:sz w:val="20"/>
                <w:szCs w:val="20"/>
              </w:rPr>
              <w:t xml:space="preserve">First 50 units</w:t>
            </w:r>
          </w:p>
        </w:tc>
        <w:tc>
          <w:tcPr>
            <w:tcW w:type="dxa" w:w="3120"/>
          </w:tcPr>
          <w:p>
            <w:r>
              <w:rPr>
                <w:b w:val="false"/>
                <w:bCs w:val="false"/>
                <w:sz w:val="20"/>
                <w:szCs w:val="20"/>
              </w:rPr>
              <w:t xml:space="preserve">5 per unit</w:t>
            </w:r>
          </w:p>
        </w:tc>
      </w:tr>
      <w:tr>
        <w:tc>
          <w:tcPr>
            <w:tcW w:type="dxa" w:w="2080"/>
          </w:tcPr>
          <w:p>
            <w:r>
              <w:rPr>
                <w:b w:val="false"/>
                <w:bCs w:val="false"/>
                <w:sz w:val="20"/>
                <w:szCs w:val="20"/>
              </w:rPr>
              <w:t xml:space="preserve">Tier 2</w:t>
            </w:r>
          </w:p>
        </w:tc>
        <w:tc>
          <w:tcPr>
            <w:tcW w:type="dxa" w:w="4160"/>
          </w:tcPr>
          <w:p>
            <w:r>
              <w:rPr>
                <w:b w:val="false"/>
                <w:bCs w:val="false"/>
                <w:sz w:val="20"/>
                <w:szCs w:val="20"/>
              </w:rPr>
              <w:t xml:space="preserve">Next 100 units (units 51-150)</w:t>
            </w:r>
          </w:p>
        </w:tc>
        <w:tc>
          <w:tcPr>
            <w:tcW w:type="dxa" w:w="3120"/>
          </w:tcPr>
          <w:p>
            <w:r>
              <w:rPr>
                <w:b w:val="false"/>
                <w:bCs w:val="false"/>
                <w:sz w:val="20"/>
                <w:szCs w:val="20"/>
              </w:rPr>
              <w:t xml:space="preserve">8 per unit</w:t>
            </w:r>
          </w:p>
        </w:tc>
      </w:tr>
      <w:tr>
        <w:tc>
          <w:tcPr>
            <w:tcW w:type="dxa" w:w="2080"/>
          </w:tcPr>
          <w:p>
            <w:r>
              <w:rPr>
                <w:b w:val="false"/>
                <w:bCs w:val="false"/>
                <w:sz w:val="20"/>
                <w:szCs w:val="20"/>
              </w:rPr>
              <w:t xml:space="preserve">Tier 3</w:t>
            </w:r>
          </w:p>
        </w:tc>
        <w:tc>
          <w:tcPr>
            <w:tcW w:type="dxa" w:w="4160"/>
          </w:tcPr>
          <w:p>
            <w:r>
              <w:rPr>
                <w:b w:val="false"/>
                <w:bCs w:val="false"/>
                <w:sz w:val="20"/>
                <w:szCs w:val="20"/>
              </w:rPr>
              <w:t xml:space="preserve">Units 151 and above</w:t>
            </w:r>
          </w:p>
        </w:tc>
        <w:tc>
          <w:tcPr>
            <w:tcW w:type="dxa" w:w="3120"/>
          </w:tcPr>
          <w:p>
            <w:r>
              <w:rPr>
                <w:b w:val="false"/>
                <w:bCs w:val="false"/>
                <w:sz w:val="20"/>
                <w:szCs w:val="20"/>
              </w:rPr>
              <w:t xml:space="preserve">12 per unit</w:t>
            </w:r>
          </w:p>
        </w:tc>
      </w:tr>
    </w:tbl>
    <w:p>
      <w:pPr>
        <w:spacing w:after="200"/>
      </w:pPr>
    </w:p>
    <w:p>
      <w:pPr>
        <w:spacing w:after="120"/>
      </w:pPr>
      <w:r>
        <w:rPr>
          <w:b w:val="false"/>
          <w:bCs w:val="false"/>
          <w:i w:val="false"/>
          <w:iCs w:val="false"/>
        </w:rPr>
        <w:t xml:space="preserve">As an example, a customer using 180 units in a period gets billed like this:</w:t>
      </w:r>
    </w:p>
    <w:p>
      <w:pPr>
        <w:pStyle w:val="ListParagraph"/>
        <w:numPr>
          <w:ilvl w:val="0"/>
          <w:numId w:val="1"/>
        </w:numPr>
        <w:spacing w:after="60"/>
      </w:pPr>
      <w:r>
        <w:t xml:space="preserve">Tier 1: 50 units x 5 = 250</w:t>
      </w:r>
    </w:p>
    <w:p>
      <w:pPr>
        <w:pStyle w:val="ListParagraph"/>
        <w:numPr>
          <w:ilvl w:val="0"/>
          <w:numId w:val="1"/>
        </w:numPr>
        <w:spacing w:after="60"/>
      </w:pPr>
      <w:r>
        <w:t xml:space="preserve">Tier 2: 100 units x 8 = 800</w:t>
      </w:r>
    </w:p>
    <w:p>
      <w:pPr>
        <w:pStyle w:val="ListParagraph"/>
        <w:numPr>
          <w:ilvl w:val="0"/>
          <w:numId w:val="1"/>
        </w:numPr>
        <w:spacing w:after="60"/>
      </w:pPr>
      <w:r>
        <w:t xml:space="preserve">Tier 3: the remaining 30 units x 12 = 360</w:t>
      </w:r>
    </w:p>
    <w:p>
      <w:pPr>
        <w:pStyle w:val="ListParagraph"/>
        <w:numPr>
          <w:ilvl w:val="0"/>
          <w:numId w:val="1"/>
        </w:numPr>
        <w:spacing w:after="60"/>
      </w:pPr>
      <w:r>
        <w:t xml:space="preserve">Total = 250 + 800 + 360 = 1410</w:t>
      </w:r>
    </w:p>
    <w:p>
      <w:pPr>
        <w:spacing w:after="120"/>
      </w:pPr>
      <w:r>
        <w:rPr>
          <w:b w:val="false"/>
          <w:bCs w:val="false"/>
          <w:i w:val="false"/>
          <w:iCs w:val="false"/>
        </w:rPr>
        <w:t xml:space="preserve">calculate_bill handles this by keeping a running total of usage still left to bill, and working through it tier by tier. That way it doesn't matter whether the customer's usage stays inside tier 1, spills into tier 2, or goes all the way into tier 3 — the same routine handles every case.</w:t>
      </w:r>
    </w:p>
    <w:p>
      <w:pPr>
        <w:pStyle w:val="Heading1"/>
        <w:spacing w:after="150" w:before="300"/>
      </w:pPr>
      <w:r>
        <w:t xml:space="preserve">7. Sample Execution</w:t>
      </w:r>
    </w:p>
    <w:p>
      <w:pPr>
        <w:spacing w:after="120"/>
      </w:pPr>
      <w:r>
        <w:rPr>
          <w:b w:val="false"/>
          <w:bCs w:val="false"/>
          <w:i w:val="false"/>
          <w:iCs w:val="false"/>
        </w:rPr>
        <w:t xml:space="preserve">Below is an actual run of the program (32-bit build), where we add two customers and then view the report — this transcript was re-verified directly against the submitted source code:</w:t>
      </w:r>
    </w:p>
    <w:p>
      <w:pPr>
        <w:shd w:fill="F2F2F2" w:val="clear"/>
        <w:spacing w:after="0"/>
      </w:pPr>
      <w:r>
        <w:rPr>
          <w:rFonts w:ascii="Consolas" w:cs="Consolas" w:eastAsia="Consolas" w:hAnsi="Consolas"/>
          <w:sz w:val="20"/>
          <w:szCs w:val="20"/>
        </w:rPr>
        <w:t xml:space="preserve">===== UTILITY BILLING SYSTEM =====</w:t>
      </w:r>
    </w:p>
    <w:p>
      <w:pPr>
        <w:shd w:fill="F2F2F2" w:val="clear"/>
        <w:spacing w:after="0"/>
      </w:pPr>
      <w:r>
        <w:rPr>
          <w:rFonts w:ascii="Consolas" w:cs="Consolas" w:eastAsia="Consolas" w:hAnsi="Consolas"/>
          <w:sz w:val="20"/>
          <w:szCs w:val="20"/>
        </w:rPr>
        <w:t xml:space="preserve">1. Add customer reading</w:t>
      </w:r>
    </w:p>
    <w:p>
      <w:pPr>
        <w:shd w:fill="F2F2F2" w:val="clear"/>
        <w:spacing w:after="0"/>
      </w:pPr>
      <w:r>
        <w:rPr>
          <w:rFonts w:ascii="Consolas" w:cs="Consolas" w:eastAsia="Consolas" w:hAnsi="Consolas"/>
          <w:sz w:val="20"/>
          <w:szCs w:val="20"/>
        </w:rPr>
        <w:t xml:space="preserve">2. View all bills</w:t>
      </w:r>
    </w:p>
    <w:p>
      <w:pPr>
        <w:shd w:fill="F2F2F2" w:val="clear"/>
        <w:spacing w:after="0"/>
      </w:pPr>
      <w:r>
        <w:rPr>
          <w:rFonts w:ascii="Consolas" w:cs="Consolas" w:eastAsia="Consolas" w:hAnsi="Consolas"/>
          <w:sz w:val="20"/>
          <w:szCs w:val="20"/>
        </w:rPr>
        <w:t xml:space="preserve">3. Exit</w:t>
      </w:r>
    </w:p>
    <w:p>
      <w:pPr>
        <w:shd w:fill="F2F2F2" w:val="clear"/>
        <w:spacing w:after="0"/>
      </w:pPr>
      <w:r>
        <w:rPr>
          <w:rFonts w:ascii="Consolas" w:cs="Consolas" w:eastAsia="Consolas" w:hAnsi="Consolas"/>
          <w:sz w:val="20"/>
          <w:szCs w:val="20"/>
        </w:rPr>
        <w:t xml:space="preserve">Choose an option: 1</w:t>
      </w:r>
    </w:p>
    <w:p>
      <w:pPr>
        <w:shd w:fill="F2F2F2" w:val="clear"/>
        <w:spacing w:after="0"/>
      </w:pPr>
      <w:r>
        <w:rPr>
          <w:rFonts w:ascii="Consolas" w:cs="Consolas" w:eastAsia="Consolas" w:hAnsi="Consolas"/>
          <w:sz w:val="20"/>
          <w:szCs w:val="20"/>
        </w:rPr>
        <w:t xml:space="preserve">Customer name: Kwame Mensah</w:t>
      </w:r>
    </w:p>
    <w:p>
      <w:pPr>
        <w:shd w:fill="F2F2F2" w:val="clear"/>
        <w:spacing w:after="0"/>
      </w:pPr>
      <w:r>
        <w:rPr>
          <w:rFonts w:ascii="Consolas" w:cs="Consolas" w:eastAsia="Consolas" w:hAnsi="Consolas"/>
          <w:sz w:val="20"/>
          <w:szCs w:val="20"/>
        </w:rPr>
        <w:t xml:space="preserve">Previous meter reading: 0</w:t>
      </w:r>
    </w:p>
    <w:p>
      <w:pPr>
        <w:shd w:fill="F2F2F2" w:val="clear"/>
        <w:spacing w:after="0"/>
      </w:pPr>
      <w:r>
        <w:rPr>
          <w:rFonts w:ascii="Consolas" w:cs="Consolas" w:eastAsia="Consolas" w:hAnsi="Consolas"/>
          <w:sz w:val="20"/>
          <w:szCs w:val="20"/>
        </w:rPr>
        <w:t xml:space="preserve">Current meter reading: 30</w:t>
      </w:r>
    </w:p>
    <w:p>
      <w:pPr>
        <w:shd w:fill="F2F2F2" w:val="clear"/>
        <w:spacing w:after="0"/>
      </w:pPr>
      <w:r>
        <w:rPr>
          <w:rFonts w:ascii="Consolas" w:cs="Consolas" w:eastAsia="Consolas" w:hAnsi="Consolas"/>
          <w:sz w:val="20"/>
          <w:szCs w:val="20"/>
        </w:rPr>
        <w:t xml:space="preserve">Customer added and bill calculated.</w:t>
      </w:r>
    </w:p>
    <w:p>
      <w:pPr>
        <w:shd w:fill="F2F2F2" w:val="clear"/>
        <w:spacing w:after="0"/>
      </w:pPr>
      <w:r>
        <w:rPr>
          <w:rFonts w:ascii="Consolas" w:cs="Consolas" w:eastAsia="Consolas" w:hAnsi="Consolas"/>
          <w:sz w:val="20"/>
          <w:szCs w:val="20"/>
        </w:rPr>
        <w:t xml:space="preserve">Choose an option: 1</w:t>
      </w:r>
    </w:p>
    <w:p>
      <w:pPr>
        <w:shd w:fill="F2F2F2" w:val="clear"/>
        <w:spacing w:after="0"/>
      </w:pPr>
      <w:r>
        <w:rPr>
          <w:rFonts w:ascii="Consolas" w:cs="Consolas" w:eastAsia="Consolas" w:hAnsi="Consolas"/>
          <w:sz w:val="20"/>
          <w:szCs w:val="20"/>
        </w:rPr>
        <w:t xml:space="preserve">Customer name: Ama Boateng</w:t>
      </w:r>
    </w:p>
    <w:p>
      <w:pPr>
        <w:shd w:fill="F2F2F2" w:val="clear"/>
        <w:spacing w:after="0"/>
      </w:pPr>
      <w:r>
        <w:rPr>
          <w:rFonts w:ascii="Consolas" w:cs="Consolas" w:eastAsia="Consolas" w:hAnsi="Consolas"/>
          <w:sz w:val="20"/>
          <w:szCs w:val="20"/>
        </w:rPr>
        <w:t xml:space="preserve">Previous meter reading: 0</w:t>
      </w:r>
    </w:p>
    <w:p>
      <w:pPr>
        <w:shd w:fill="F2F2F2" w:val="clear"/>
        <w:spacing w:after="0"/>
      </w:pPr>
      <w:r>
        <w:rPr>
          <w:rFonts w:ascii="Consolas" w:cs="Consolas" w:eastAsia="Consolas" w:hAnsi="Consolas"/>
          <w:sz w:val="20"/>
          <w:szCs w:val="20"/>
        </w:rPr>
        <w:t xml:space="preserve">Current meter reading: 180</w:t>
      </w:r>
    </w:p>
    <w:p>
      <w:pPr>
        <w:shd w:fill="F2F2F2" w:val="clear"/>
        <w:spacing w:after="0"/>
      </w:pPr>
      <w:r>
        <w:rPr>
          <w:rFonts w:ascii="Consolas" w:cs="Consolas" w:eastAsia="Consolas" w:hAnsi="Consolas"/>
          <w:sz w:val="20"/>
          <w:szCs w:val="20"/>
        </w:rPr>
        <w:t xml:space="preserve">Customer added and bill calculated.</w:t>
      </w:r>
    </w:p>
    <w:p>
      <w:pPr>
        <w:shd w:fill="F2F2F2" w:val="clear"/>
        <w:spacing w:after="0"/>
      </w:pPr>
      <w:r>
        <w:rPr>
          <w:rFonts w:ascii="Consolas" w:cs="Consolas" w:eastAsia="Consolas" w:hAnsi="Consolas"/>
          <w:sz w:val="20"/>
          <w:szCs w:val="20"/>
        </w:rPr>
        <w:t xml:space="preserve">Choose an option: 2</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Billing Report ----</w:t>
      </w:r>
    </w:p>
    <w:p>
      <w:pPr>
        <w:shd w:fill="F2F2F2" w:val="clear"/>
        <w:spacing w:after="0"/>
      </w:pPr>
      <w:r>
        <w:rPr>
          <w:rFonts w:ascii="Consolas" w:cs="Consolas" w:eastAsia="Consolas" w:hAnsi="Consolas"/>
          <w:sz w:val="20"/>
          <w:szCs w:val="20"/>
        </w:rPr>
        <w:t xml:space="preserve">Name: Kwame Mensah  Usage: 30  Amount due: GHS 150</w:t>
      </w:r>
    </w:p>
    <w:p>
      <w:pPr>
        <w:shd w:fill="F2F2F2" w:val="clear"/>
        <w:spacing w:after="0"/>
      </w:pPr>
      <w:r>
        <w:rPr>
          <w:rFonts w:ascii="Consolas" w:cs="Consolas" w:eastAsia="Consolas" w:hAnsi="Consolas"/>
          <w:sz w:val="20"/>
          <w:szCs w:val="20"/>
        </w:rPr>
        <w:t xml:space="preserve">Name: Ama Boateng  Usage: 180  Amount due: GHS 1410</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Choose an option: 3</w:t>
      </w:r>
    </w:p>
    <w:p>
      <w:pPr>
        <w:spacing w:after="200"/>
      </w:pPr>
    </w:p>
    <w:p>
      <w:pPr>
        <w:pStyle w:val="Heading1"/>
        <w:spacing w:after="150" w:before="300"/>
      </w:pPr>
      <w:r>
        <w:t xml:space="preserve">8. Test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4"/>
        <w:gridCol w:w="3182"/>
        <w:gridCol w:w="3744"/>
      </w:tblGrid>
      <w:tr>
        <w:tc>
          <w:tcPr>
            <w:tcW w:type="dxa" w:w="2434"/>
            <w:shd w:fill="2F5496" w:val="clear"/>
          </w:tcPr>
          <w:p>
            <w:r>
              <w:rPr>
                <w:b/>
                <w:bCs/>
                <w:color w:val="FFFFFF"/>
                <w:sz w:val="20"/>
                <w:szCs w:val="20"/>
              </w:rPr>
              <w:t xml:space="preserve">Case</w:t>
            </w:r>
          </w:p>
        </w:tc>
        <w:tc>
          <w:tcPr>
            <w:tcW w:type="dxa" w:w="3182"/>
            <w:shd w:fill="2F5496" w:val="clear"/>
          </w:tcPr>
          <w:p>
            <w:r>
              <w:rPr>
                <w:b/>
                <w:bCs/>
                <w:color w:val="FFFFFF"/>
                <w:sz w:val="20"/>
                <w:szCs w:val="20"/>
              </w:rPr>
              <w:t xml:space="preserve">Input</w:t>
            </w:r>
          </w:p>
        </w:tc>
        <w:tc>
          <w:tcPr>
            <w:tcW w:type="dxa" w:w="3744"/>
            <w:shd w:fill="2F5496" w:val="clear"/>
          </w:tcPr>
          <w:p>
            <w:r>
              <w:rPr>
                <w:b/>
                <w:bCs/>
                <w:color w:val="FFFFFF"/>
                <w:sz w:val="20"/>
                <w:szCs w:val="20"/>
              </w:rPr>
              <w:t xml:space="preserve">Expected result</w:t>
            </w:r>
          </w:p>
        </w:tc>
      </w:tr>
      <w:tr>
        <w:tc>
          <w:tcPr>
            <w:tcW w:type="dxa" w:w="2434"/>
          </w:tcPr>
          <w:p>
            <w:r>
              <w:rPr>
                <w:b w:val="false"/>
                <w:bCs w:val="false"/>
                <w:sz w:val="20"/>
                <w:szCs w:val="20"/>
              </w:rPr>
              <w:t xml:space="preserve">Normal entry, tier 1 only</w:t>
            </w:r>
          </w:p>
        </w:tc>
        <w:tc>
          <w:tcPr>
            <w:tcW w:type="dxa" w:w="3182"/>
          </w:tcPr>
          <w:p>
            <w:r>
              <w:rPr>
                <w:b w:val="false"/>
                <w:bCs w:val="false"/>
                <w:sz w:val="20"/>
                <w:szCs w:val="20"/>
              </w:rPr>
              <w:t xml:space="preserve">prev=0, curr=30</w:t>
            </w:r>
          </w:p>
        </w:tc>
        <w:tc>
          <w:tcPr>
            <w:tcW w:type="dxa" w:w="3744"/>
          </w:tcPr>
          <w:p>
            <w:r>
              <w:rPr>
                <w:b w:val="false"/>
                <w:bCs w:val="false"/>
                <w:sz w:val="20"/>
                <w:szCs w:val="20"/>
              </w:rPr>
              <w:t xml:space="preserve">Usage 30, bill 150 (30 x 5)</w:t>
            </w:r>
          </w:p>
        </w:tc>
      </w:tr>
      <w:tr>
        <w:tc>
          <w:tcPr>
            <w:tcW w:type="dxa" w:w="2434"/>
          </w:tcPr>
          <w:p>
            <w:r>
              <w:rPr>
                <w:b w:val="false"/>
                <w:bCs w:val="false"/>
                <w:sz w:val="20"/>
                <w:szCs w:val="20"/>
              </w:rPr>
              <w:t xml:space="preserve">Normal entry, spans all tiers</w:t>
            </w:r>
          </w:p>
        </w:tc>
        <w:tc>
          <w:tcPr>
            <w:tcW w:type="dxa" w:w="3182"/>
          </w:tcPr>
          <w:p>
            <w:r>
              <w:rPr>
                <w:b w:val="false"/>
                <w:bCs w:val="false"/>
                <w:sz w:val="20"/>
                <w:szCs w:val="20"/>
              </w:rPr>
              <w:t xml:space="preserve">prev=0, curr=180</w:t>
            </w:r>
          </w:p>
        </w:tc>
        <w:tc>
          <w:tcPr>
            <w:tcW w:type="dxa" w:w="3744"/>
          </w:tcPr>
          <w:p>
            <w:r>
              <w:rPr>
                <w:b w:val="false"/>
                <w:bCs w:val="false"/>
                <w:sz w:val="20"/>
                <w:szCs w:val="20"/>
              </w:rPr>
              <w:t xml:space="preserve">Usage 180, bill 1410</w:t>
            </w:r>
          </w:p>
        </w:tc>
      </w:tr>
      <w:tr>
        <w:tc>
          <w:tcPr>
            <w:tcW w:type="dxa" w:w="2434"/>
          </w:tcPr>
          <w:p>
            <w:r>
              <w:rPr>
                <w:b w:val="false"/>
                <w:bCs w:val="false"/>
                <w:sz w:val="20"/>
                <w:szCs w:val="20"/>
              </w:rPr>
              <w:t xml:space="preserve">Invalid reading</w:t>
            </w:r>
          </w:p>
        </w:tc>
        <w:tc>
          <w:tcPr>
            <w:tcW w:type="dxa" w:w="3182"/>
          </w:tcPr>
          <w:p>
            <w:r>
              <w:rPr>
                <w:b w:val="false"/>
                <w:bCs w:val="false"/>
                <w:sz w:val="20"/>
                <w:szCs w:val="20"/>
              </w:rPr>
              <w:t xml:space="preserve">curr less than prev (e.g. 50 -&gt; 20)</w:t>
            </w:r>
          </w:p>
        </w:tc>
        <w:tc>
          <w:tcPr>
            <w:tcW w:type="dxa" w:w="3744"/>
          </w:tcPr>
          <w:p>
            <w:r>
              <w:rPr>
                <w:b w:val="false"/>
                <w:bCs w:val="false"/>
                <w:sz w:val="20"/>
                <w:szCs w:val="20"/>
              </w:rPr>
              <w:t xml:space="preserve">Program rejects the entry with an error message and returns to the menu</w:t>
            </w:r>
          </w:p>
        </w:tc>
      </w:tr>
      <w:tr>
        <w:tc>
          <w:tcPr>
            <w:tcW w:type="dxa" w:w="2434"/>
          </w:tcPr>
          <w:p>
            <w:r>
              <w:rPr>
                <w:b w:val="false"/>
                <w:bCs w:val="false"/>
                <w:sz w:val="20"/>
                <w:szCs w:val="20"/>
              </w:rPr>
              <w:t xml:space="preserve">Invalid menu choice</w:t>
            </w:r>
          </w:p>
        </w:tc>
        <w:tc>
          <w:tcPr>
            <w:tcW w:type="dxa" w:w="3182"/>
          </w:tcPr>
          <w:p>
            <w:r>
              <w:rPr>
                <w:b w:val="false"/>
                <w:bCs w:val="false"/>
                <w:sz w:val="20"/>
                <w:szCs w:val="20"/>
              </w:rPr>
              <w:t xml:space="preserve">operator enters 9</w:t>
            </w:r>
          </w:p>
        </w:tc>
        <w:tc>
          <w:tcPr>
            <w:tcW w:type="dxa" w:w="3744"/>
          </w:tcPr>
          <w:p>
            <w:r>
              <w:rPr>
                <w:b w:val="false"/>
                <w:bCs w:val="false"/>
                <w:sz w:val="20"/>
                <w:szCs w:val="20"/>
              </w:rPr>
              <w:t xml:space="preserve">Program prints 'Invalid option, try again.' and re-displays the menu</w:t>
            </w:r>
          </w:p>
        </w:tc>
      </w:tr>
      <w:tr>
        <w:tc>
          <w:tcPr>
            <w:tcW w:type="dxa" w:w="2434"/>
          </w:tcPr>
          <w:p>
            <w:r>
              <w:rPr>
                <w:b w:val="false"/>
                <w:bCs w:val="false"/>
                <w:sz w:val="20"/>
                <w:szCs w:val="20"/>
              </w:rPr>
              <w:t xml:space="preserve">View with no data</w:t>
            </w:r>
          </w:p>
        </w:tc>
        <w:tc>
          <w:tcPr>
            <w:tcW w:type="dxa" w:w="3182"/>
          </w:tcPr>
          <w:p>
            <w:r>
              <w:rPr>
                <w:b w:val="false"/>
                <w:bCs w:val="false"/>
                <w:sz w:val="20"/>
                <w:szCs w:val="20"/>
              </w:rPr>
              <w:t xml:space="preserve">select option 2 before adding anyone</w:t>
            </w:r>
          </w:p>
        </w:tc>
        <w:tc>
          <w:tcPr>
            <w:tcW w:type="dxa" w:w="3744"/>
          </w:tcPr>
          <w:p>
            <w:r>
              <w:rPr>
                <w:b w:val="false"/>
                <w:bCs w:val="false"/>
                <w:sz w:val="20"/>
                <w:szCs w:val="20"/>
              </w:rPr>
              <w:t xml:space="preserve">Program prints 'No customers stored yet.'</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2026-08-06T13:44:41.171Z</dcterms:created>
  <dcterms:modified xsi:type="dcterms:W3CDTF">2026-08-06T13:44:41.186Z</dcterms:modified>
</cp:coreProperties>
</file>

<file path=docProps/custom.xml><?xml version="1.0" encoding="utf-8"?>
<Properties xmlns="http://schemas.openxmlformats.org/officeDocument/2006/custom-properties" xmlns:vt="http://schemas.openxmlformats.org/officeDocument/2006/docPropsVTypes"/>
</file>