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>Commencer à appréhender la biblio sur la propensity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d'Alessandror</w:t>
      </w:r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r w:rsidRPr="793B5832">
        <w:rPr>
          <w:u w:val="single"/>
        </w:rPr>
        <w:t>Notes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Discuter avec Matthew et les boss (à propos du code de LIS ?)</w:t>
      </w:r>
    </w:p>
    <w:p w14:paraId="6B797A9A" w14:textId="57EF2697" w:rsidR="4BA762CE" w:rsidRDefault="4BA762CE" w:rsidP="4BA762CE">
      <w:r w:rsidRPr="4BA762CE">
        <w:rPr>
          <w:u w:val="single"/>
        </w:rPr>
        <w:t>Notes :</w:t>
      </w:r>
    </w:p>
    <w:p w14:paraId="6BA5E3C3" w14:textId="6D21385E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redistributif de la TVA (voir par ex </w:t>
      </w:r>
      <w:r w:rsidR="00A07B41" w:rsidRPr="00A07B41">
        <w:t>http://archive.wikiwix.com/cache/?url=http%3A%2F%2Fwww.coe.gouv.fr%2FIMG%2Fpdf%2FAnnexe_IV_TVA_sociale_24.05bis.pdf</w:t>
      </w:r>
      <w:r w:rsidR="00A07B41">
        <w:t>) , on cite également Atkinson et Stieglitz mais je pense que c’est théorique.</w:t>
      </w:r>
      <w:bookmarkStart w:id="0" w:name="_GoBack"/>
      <w:bookmarkEnd w:id="0"/>
    </w:p>
    <w:sectPr w:rsidR="00A07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A07B41"/>
    <w:rsid w:val="00B74385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2</cp:revision>
  <dcterms:created xsi:type="dcterms:W3CDTF">2017-05-04T08:51:00Z</dcterms:created>
  <dcterms:modified xsi:type="dcterms:W3CDTF">2017-05-09T10:23:00Z</dcterms:modified>
</cp:coreProperties>
</file>