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13 : ÉCONOMIE CIRCULAIRE ET PROTOCOLE DE FLUX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Micro-prélèvements, Nanopaiements et Souveraineté Financière de l'Essaim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1.3.0-PRO-ECON (Édition Étendue)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(Architecture de Flux Souveraine)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 :</w:t>
      </w:r>
      <w:r w:rsidDel="00000000" w:rsidR="00000000" w:rsidRPr="00000000">
        <w:rPr>
          <w:rFonts w:ascii="Google Sans" w:cs="Google Sans" w:eastAsia="Google Sans" w:hAnsi="Google Sans"/>
          <w:color w:val="1f1f1f"/>
          <w:rtl w:val="0"/>
        </w:rPr>
        <w:t xml:space="preserve"> Taxe de Protocole sur l'Inférence (PoI - Proof of Inference)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 MODÈLE DU "MICRO-TOLL" (PÉAGE SÉMANTIQUE)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rejette par principe le modèle de service d'abonnement (SaaS). L'abonnement crée une dépendance, une centralisation des données et une rigidité qui nuisent à l'agilité de la Ruche. À la place, nous implémentons une </w:t>
      </w:r>
      <w:r w:rsidDel="00000000" w:rsidR="00000000" w:rsidRPr="00000000">
        <w:rPr>
          <w:rFonts w:ascii="Google Sans" w:cs="Google Sans" w:eastAsia="Google Sans" w:hAnsi="Google Sans"/>
          <w:b w:val="1"/>
          <w:bCs w:val="1"/>
          <w:color w:val="1f1f1f"/>
          <w:rtl w:val="0"/>
        </w:rPr>
        <w:t xml:space="preserve">Infrastructure de Flux</w:t>
      </w:r>
      <w:r w:rsidDel="00000000" w:rsidR="00000000" w:rsidRPr="00000000">
        <w:rPr>
          <w:rFonts w:ascii="Google Sans" w:cs="Google Sans" w:eastAsia="Google Sans" w:hAnsi="Google Sans"/>
          <w:color w:val="1f1f1f"/>
          <w:rtl w:val="0"/>
        </w:rPr>
        <w:t xml:space="preserve">. La taxation n'est plus une rente mensuelle, mais un micro-prélèvement opéré au niveau le plus fondamental de la pensée synthétique : le </w:t>
      </w:r>
      <w:r w:rsidDel="00000000" w:rsidR="00000000" w:rsidRPr="00000000">
        <w:rPr>
          <w:rFonts w:ascii="Google Sans" w:cs="Google Sans" w:eastAsia="Google Sans" w:hAnsi="Google Sans"/>
          <w:b w:val="1"/>
          <w:bCs w:val="1"/>
          <w:color w:val="1f1f1f"/>
          <w:rtl w:val="0"/>
        </w:rPr>
        <w:t xml:space="preserve">Fragment JSONAI v3.1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1.1. Le Prélèvement Atomique</w:t>
      </w:r>
      <w:r w:rsidDel="00000000" w:rsidR="00000000" w:rsidRPr="00000000">
        <w:rPr>
          <w:rFonts w:ascii="Google Sans" w:cs="Google Sans" w:eastAsia="Google Sans" w:hAnsi="Google Sans"/>
          <w:b w:val="1"/>
          <w:bCs w:val="1"/>
          <w:i w:val="0"/>
          <w:iCs w:val="0"/>
          <w:color w:val="1f1f1f"/>
          <w:sz w:val="28"/>
          <w:szCs w:val="28"/>
          <w:rtl w:val="0"/>
        </w:rPr>
        <w:t xml:space="preserve"> et la Création de Vérité</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chaque flux de travail validé et certifié par le Kernel, une taxe de protocole fixe de </w:t>
      </w:r>
      <w:r w:rsidDel="00000000" w:rsidR="00000000" w:rsidRPr="00000000">
        <w:rPr>
          <w:rFonts w:ascii="Google Sans" w:cs="Google Sans" w:eastAsia="Google Sans" w:hAnsi="Google Sans"/>
          <w:b w:val="1"/>
          <w:bCs w:val="1"/>
          <w:color w:val="1f1f1f"/>
          <w:rtl w:val="0"/>
        </w:rPr>
        <w:t xml:space="preserve">1 %</w:t>
      </w:r>
      <w:r w:rsidDel="00000000" w:rsidR="00000000" w:rsidRPr="00000000">
        <w:rPr>
          <w:rFonts w:ascii="Google Sans" w:cs="Google Sans" w:eastAsia="Google Sans" w:hAnsi="Google Sans"/>
          <w:color w:val="1f1f1f"/>
          <w:rtl w:val="0"/>
        </w:rPr>
        <w:t xml:space="preserve"> est appliquée. Ce montant n'est pas arbitraire ; il est calculé sur la valeur intrinsèque de la ressource physique consommée pour produire chaque fragment.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Paradigm Shift</w:t>
      </w:r>
      <w:r w:rsidDel="00000000" w:rsidR="00000000" w:rsidRPr="00000000">
        <w:rPr>
          <w:rFonts w:ascii="Google Sans" w:cs="Google Sans" w:eastAsia="Google Sans" w:hAnsi="Google Sans"/>
          <w:color w:val="1f1f1f"/>
          <w:rtl w:val="0"/>
        </w:rPr>
        <w:t xml:space="preserve"> : L'utilisateur ne paie plus pour "l'accès" à un modèle, mais pour la </w:t>
      </w:r>
      <w:r w:rsidDel="00000000" w:rsidR="00000000" w:rsidRPr="00000000">
        <w:rPr>
          <w:rFonts w:ascii="Google Sans" w:cs="Google Sans" w:eastAsia="Google Sans" w:hAnsi="Google Sans"/>
          <w:b w:val="1"/>
          <w:bCs w:val="1"/>
          <w:color w:val="1f1f1f"/>
          <w:rtl w:val="0"/>
        </w:rPr>
        <w:t xml:space="preserve">"certitude d'une vérité"</w:t>
      </w:r>
      <w:r w:rsidDel="00000000" w:rsidR="00000000" w:rsidRPr="00000000">
        <w:rPr>
          <w:rFonts w:ascii="Google Sans" w:cs="Google Sans" w:eastAsia="Google Sans" w:hAnsi="Google Sans"/>
          <w:color w:val="1f1f1f"/>
          <w:rtl w:val="0"/>
        </w:rPr>
        <w:t xml:space="preserve">. Si un fragment est rejeté par le Paradox Engine (Brique 3), aucun prélèvement n'est effectué. Le protocole ne taxe que la réussite.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L'Indice de Complexité Inférentielle (</w:t>
      </w:r>
      <w:r w:rsidDel="00000000" w:rsidR="00000000" w:rsidRPr="00000000">
        <w:rPr>
          <w:rFonts w:ascii="Google Sans" w:cs="Google Sans" w:eastAsia="Google Sans" w:hAnsi="Google Sans"/>
          <w:color w:val="1f1f1f"/>
        </w:rPr>
        <w:drawing>
          <wp:inline distB="19050" distT="19050" distL="19050" distR="19050">
            <wp:extent cx="240625" cy="24062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0625" cy="240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garantir une équité absolue entre les petits agents locaux et les clusters massifs de la Ruche, R2D2 utilise une unité de compte interne : le </w:t>
      </w:r>
      <w:r w:rsidDel="00000000" w:rsidR="00000000" w:rsidRPr="00000000">
        <w:rPr>
          <w:rFonts w:ascii="Google Sans" w:cs="Google Sans" w:eastAsia="Google Sans" w:hAnsi="Google Sans"/>
          <w:color w:val="1f1f1f"/>
        </w:rPr>
        <w:drawing>
          <wp:inline distB="19050" distT="19050" distL="19050" distR="19050">
            <wp:extent cx="240625" cy="24062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0625" cy="240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Cette formule quantifie l'effort entropique du système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57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55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Où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58748" cy="23702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8748" cy="237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Nombre de paramètres sollicités. En architecture 1.58-bit, ce coût est drastiquement réduit par rapport au FP16, rendant l'IA plus accessible.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22064" cy="237714"/>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2064" cy="237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Temps d'occupation réel des cœurs (CUDA, AVX-512 ou registres ZMM).</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25185" cy="239422"/>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5185" cy="239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Coefficient de rareté. Un agent capable de résoudre des équations différentielles complexes ou de réaliser un audit de sécurité critique possède un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plus élevé qu'un agent de simple synthèse.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69702" cy="238701"/>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9702" cy="238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Facteur d'usure matérielle. Dérivé directement de la </w:t>
      </w:r>
      <w:r w:rsidDel="00000000" w:rsidR="00000000" w:rsidRPr="00000000">
        <w:rPr>
          <w:rFonts w:ascii="Google Sans" w:cs="Google Sans" w:eastAsia="Google Sans" w:hAnsi="Google Sans"/>
          <w:b w:val="1"/>
          <w:bCs w:val="1"/>
          <w:color w:val="1f1f1f"/>
          <w:rtl w:val="0"/>
        </w:rPr>
        <w:t xml:space="preserve">Brique 12 (Hardware Twin)</w:t>
      </w:r>
      <w:r w:rsidDel="00000000" w:rsidR="00000000" w:rsidRPr="00000000">
        <w:rPr>
          <w:rFonts w:ascii="Google Sans" w:cs="Google Sans" w:eastAsia="Google Sans" w:hAnsi="Google Sans"/>
          <w:color w:val="1f1f1f"/>
          <w:rtl w:val="0"/>
        </w:rPr>
        <w:t xml:space="preserve">, il inclut le coût énergétique réel et le vieillissement thermique des composants (SSD, GPU).</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1.3. Local Enforcement</w:t>
      </w:r>
      <w:r w:rsidDel="00000000" w:rsidR="00000000" w:rsidRPr="00000000">
        <w:rPr>
          <w:rFonts w:ascii="Google Sans" w:cs="Google Sans" w:eastAsia="Google Sans" w:hAnsi="Google Sans"/>
          <w:color w:val="1f1f1f"/>
          <w:rtl w:val="0"/>
        </w:rPr>
        <w:t xml:space="preserve"> par Smart-Contract de Flux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prélèvement est encodé nativement dans le Metadata-Block du fragment. Le Kernel local agit comme un garde-frontière : il interdit l'intégration d'un fragment au Blackboard si la preuve de micro-hash financière est absente. Ce mécanisme est </w:t>
      </w:r>
      <w:r w:rsidDel="00000000" w:rsidR="00000000" w:rsidRPr="00000000">
        <w:rPr>
          <w:rFonts w:ascii="Google Sans" w:cs="Google Sans" w:eastAsia="Google Sans" w:hAnsi="Google Sans"/>
          <w:b w:val="1"/>
          <w:bCs w:val="1"/>
          <w:color w:val="1f1f1f"/>
          <w:rtl w:val="0"/>
        </w:rPr>
        <w:t xml:space="preserve">self-enforcing</w:t>
      </w:r>
      <w:r w:rsidDel="00000000" w:rsidR="00000000" w:rsidRPr="00000000">
        <w:rPr>
          <w:rFonts w:ascii="Google Sans" w:cs="Google Sans" w:eastAsia="Google Sans" w:hAnsi="Google Sans"/>
          <w:color w:val="1f1f1f"/>
          <w:rtl w:val="0"/>
        </w:rPr>
        <w:t xml:space="preserve"> : sans paiement, la pensée ne peut pas s'ancrer dans la mémoire persistante.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MÉCANISME DE TRANSACTION (LEDGER P2P)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de R2D2 est agnostique des banques centrales. Le suivi des flux financiers est tissé dans la trame même du </w:t>
      </w:r>
      <w:r w:rsidDel="00000000" w:rsidR="00000000" w:rsidRPr="00000000">
        <w:rPr>
          <w:rFonts w:ascii="Google Sans" w:cs="Google Sans" w:eastAsia="Google Sans" w:hAnsi="Google Sans"/>
          <w:b w:val="1"/>
          <w:bCs w:val="1"/>
          <w:color w:val="1f1f1f"/>
          <w:rtl w:val="0"/>
        </w:rPr>
        <w:t xml:space="preserve">Swarm Network (Brique 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Nanopaiements et Canaux de Seconde Couche (L2)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éviter les frais de transaction prohibitifs et la latence des blockchains classiques, l'essaim utilise des </w:t>
      </w:r>
      <w:r w:rsidDel="00000000" w:rsidR="00000000" w:rsidRPr="00000000">
        <w:rPr>
          <w:rFonts w:ascii="Google Sans" w:cs="Google Sans" w:eastAsia="Google Sans" w:hAnsi="Google Sans"/>
          <w:b w:val="1"/>
          <w:bCs w:val="1"/>
          <w:color w:val="1f1f1f"/>
          <w:rtl w:val="0"/>
        </w:rPr>
        <w:t xml:space="preserve">State Channels</w:t>
      </w:r>
      <w:r w:rsidDel="00000000" w:rsidR="00000000" w:rsidRPr="00000000">
        <w:rPr>
          <w:rFonts w:ascii="Google Sans" w:cs="Google Sans" w:eastAsia="Google Sans" w:hAnsi="Google Sans"/>
          <w:color w:val="1f1f1f"/>
          <w:rtl w:val="0"/>
        </w:rPr>
        <w:t xml:space="preserve"> bidirectionnels.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Vitesse de la Pensée</w:t>
      </w:r>
      <w:r w:rsidDel="00000000" w:rsidR="00000000" w:rsidRPr="00000000">
        <w:rPr>
          <w:rFonts w:ascii="Google Sans" w:cs="Google Sans" w:eastAsia="Google Sans" w:hAnsi="Google Sans"/>
          <w:color w:val="1f1f1f"/>
          <w:rtl w:val="0"/>
        </w:rPr>
        <w:t xml:space="preserve"> : Cela permet des milliers de nanopaiements par seconde. Ton PC local peut ainsi rémunérer ton serveur Cloud Infomaniak pour une micro-tâche de 0,00001 € en quelques millisecondes.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Règlement Différé</w:t>
      </w:r>
      <w:r w:rsidDel="00000000" w:rsidR="00000000" w:rsidRPr="00000000">
        <w:rPr>
          <w:rFonts w:ascii="Google Sans" w:cs="Google Sans" w:eastAsia="Google Sans" w:hAnsi="Google Sans"/>
          <w:color w:val="1f1f1f"/>
          <w:rtl w:val="0"/>
        </w:rPr>
        <w:t xml:space="preserve"> : Les soldes entre nœuds ne sont inscrits sur un registre global (Ledger) que périodiquement, optimisant ainsi la bande passante réseau.</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2.2. Proof of Inference (PoI) : Le</w:t>
      </w:r>
      <w:r w:rsidDel="00000000" w:rsidR="00000000" w:rsidRPr="00000000">
        <w:rPr>
          <w:rFonts w:ascii="Google Sans" w:cs="Google Sans" w:eastAsia="Google Sans" w:hAnsi="Google Sans"/>
          <w:b w:val="1"/>
          <w:bCs w:val="1"/>
          <w:i w:val="0"/>
          <w:iCs w:val="0"/>
          <w:color w:val="1f1f1f"/>
          <w:sz w:val="28"/>
          <w:szCs w:val="28"/>
          <w:rtl w:val="0"/>
        </w:rPr>
        <w:t xml:space="preserve"> Verrou de Sincérité</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PoI est l'innovation majeure qui protège l'économie contre la fraude. Un agent ne reçoit sa rémunération que si trois conditions sont réunies :</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Work Provided</w:t>
      </w:r>
      <w:r w:rsidDel="00000000" w:rsidR="00000000" w:rsidRPr="00000000">
        <w:rPr>
          <w:rFonts w:ascii="Google Sans" w:cs="Google Sans" w:eastAsia="Google Sans" w:hAnsi="Google Sans"/>
          <w:color w:val="1f1f1f"/>
          <w:rtl w:val="0"/>
        </w:rPr>
        <w:t xml:space="preserve"> : La preuve de calcul est fournie.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Logic Certified</w:t>
      </w:r>
      <w:r w:rsidDel="00000000" w:rsidR="00000000" w:rsidRPr="00000000">
        <w:rPr>
          <w:rFonts w:ascii="Google Sans" w:cs="Google Sans" w:eastAsia="Google Sans" w:hAnsi="Google Sans"/>
          <w:color w:val="1f1f1f"/>
          <w:rtl w:val="0"/>
        </w:rPr>
        <w:t xml:space="preserve"> : Le </w:t>
      </w:r>
      <w:r w:rsidDel="00000000" w:rsidR="00000000" w:rsidRPr="00000000">
        <w:rPr>
          <w:rFonts w:ascii="Google Sans" w:cs="Google Sans" w:eastAsia="Google Sans" w:hAnsi="Google Sans"/>
          <w:b w:val="1"/>
          <w:bCs w:val="1"/>
          <w:color w:val="1f1f1f"/>
          <w:rtl w:val="0"/>
        </w:rPr>
        <w:t xml:space="preserve">Paradox Engine (Brique 3)</w:t>
      </w:r>
      <w:r w:rsidDel="00000000" w:rsidR="00000000" w:rsidRPr="00000000">
        <w:rPr>
          <w:rFonts w:ascii="Google Sans" w:cs="Google Sans" w:eastAsia="Google Sans" w:hAnsi="Google Sans"/>
          <w:color w:val="1f1f1f"/>
          <w:rtl w:val="0"/>
        </w:rPr>
        <w:t xml:space="preserve"> confirme que le résultat n'est pas une hallucination et respecte les invariants logiques.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 Consensus</w:t>
      </w:r>
      <w:r w:rsidDel="00000000" w:rsidR="00000000" w:rsidRPr="00000000">
        <w:rPr>
          <w:rFonts w:ascii="Google Sans" w:cs="Google Sans" w:eastAsia="Google Sans" w:hAnsi="Google Sans"/>
          <w:color w:val="1f1f1f"/>
          <w:rtl w:val="0"/>
        </w:rPr>
        <w:t xml:space="preserve"> : Un agent tiers aléatoire de la Ruche a confirmé la validité de la réponse.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 On élimine radicalement l'incitation à "tricher" (envoyer des réponses générées au hasard pour toucher la prime). Le système ne rémunère que la </w:t>
      </w:r>
      <w:r w:rsidDel="00000000" w:rsidR="00000000" w:rsidRPr="00000000">
        <w:rPr>
          <w:rFonts w:ascii="Google Sans" w:cs="Google Sans" w:eastAsia="Google Sans" w:hAnsi="Google Sans"/>
          <w:b w:val="1"/>
          <w:bCs w:val="1"/>
          <w:color w:val="1f1f1f"/>
          <w:rtl w:val="0"/>
        </w:rPr>
        <w:t xml:space="preserve">Vérité Utile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RÉPARTITION STRATÉGIQUE DE LA TAXE (REVENUE SPLIT)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taxe de 1 % agit comme le sang du système, irriguant les organes critiques de la souveraineté.</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Fonds de Forge (60 %) : L'Indépendance Technologique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fonds est une réserve de guerre pour la pérennité du projet. Il finance :</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R&amp;D de Silicium Souverain</w:t>
      </w:r>
      <w:r w:rsidDel="00000000" w:rsidR="00000000" w:rsidRPr="00000000">
        <w:rPr>
          <w:rFonts w:ascii="Google Sans" w:cs="Google Sans" w:eastAsia="Google Sans" w:hAnsi="Google Sans"/>
          <w:color w:val="1f1f1f"/>
          <w:rtl w:val="0"/>
        </w:rPr>
        <w:t xml:space="preserve"> : Conception de circuits ASIC ou de FPGA spécifiquement optimisés pour l'inférence ternaire (1.58-bit), afin de ne plus dépendre des stocks de NVIDIA.</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Maintenance de l'Infrastructure Pilier</w:t>
      </w:r>
      <w:r w:rsidDel="00000000" w:rsidR="00000000" w:rsidRPr="00000000">
        <w:rPr>
          <w:rFonts w:ascii="Google Sans" w:cs="Google Sans" w:eastAsia="Google Sans" w:hAnsi="Google Sans"/>
          <w:color w:val="1f1f1f"/>
          <w:rtl w:val="0"/>
        </w:rPr>
        <w:t xml:space="preserve"> : Financement des nœuds de haute densité qui garantissent que l'essaim reste fonctionnel même si 90 % des nœuds domestiques se déconnectent.</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Défense Juridique et Cryptographique</w:t>
      </w:r>
      <w:r w:rsidDel="00000000" w:rsidR="00000000" w:rsidRPr="00000000">
        <w:rPr>
          <w:rFonts w:ascii="Google Sans" w:cs="Google Sans" w:eastAsia="Google Sans" w:hAnsi="Google Sans"/>
          <w:color w:val="1f1f1f"/>
          <w:rtl w:val="0"/>
        </w:rPr>
        <w:t xml:space="preserve"> : Protection des contributeurs contre les attaques réglementaires.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3.2. Récompense de Nœud (30 %) :</w:t>
      </w:r>
      <w:r w:rsidDel="00000000" w:rsidR="00000000" w:rsidRPr="00000000">
        <w:rPr>
          <w:rFonts w:ascii="Google Sans" w:cs="Google Sans" w:eastAsia="Google Sans" w:hAnsi="Google Sans"/>
          <w:b w:val="1"/>
          <w:bCs w:val="1"/>
          <w:i w:val="0"/>
          <w:iCs w:val="0"/>
          <w:color w:val="1f1f1f"/>
          <w:sz w:val="28"/>
          <w:szCs w:val="28"/>
          <w:rtl w:val="0"/>
        </w:rPr>
        <w:t xml:space="preserve"> L'IA comme Source de Revenu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utilisateur qui partage son hardware (CPU/GPU) reçoit une part directe de la taxe générée par son travail.</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Rentabilité Immédiate</w:t>
      </w:r>
      <w:r w:rsidDel="00000000" w:rsidR="00000000" w:rsidRPr="00000000">
        <w:rPr>
          <w:rFonts w:ascii="Google Sans" w:cs="Google Sans" w:eastAsia="Google Sans" w:hAnsi="Google Sans"/>
          <w:color w:val="1f1f1f"/>
          <w:rtl w:val="0"/>
        </w:rPr>
        <w:t xml:space="preserve"> : Si ton GPU tourne la nuit pour aider un agent tiers à compiler du code ou à entraîner un modèle, tu reçois 30 % de la taxe générée. Cela couvre tes frais d'électricité et permet de rentabiliser ton investissement matériel en mode "passif".</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Réserve de Stabilité et d'Assurance (10 %)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Agit comme un amortisseur économique. En cas de pic de volatilité des prix du Cloud ou de l'électricité, cette réserve est utilisée pour subventionner les transactions les plus critiques, évitant une paralysie de la Ruche.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TRANSPARENCE ET ÉTHIQUE DU FLUX</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L'Audit Temps Réel du Blackboard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micro-centime prélevé est traçable sur un tableau de bord de gouvernance accessible à tous les membres de la Ruche. Contrairement aux systèmes opaques des Big Tech, l'utilisateur voit en temps réel comment sa consommation finance l'achat de nouveaux serveurs communautaires ou le développement de nouveaux agents.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4.2. La Fin de l'Exploitation de l'Attention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tue l'économie de l'attention. Dans notre système, la richesse ne provient pas du temps passé sur une interface ou de la revente de données personnelles, mais de la </w:t>
      </w:r>
      <w:r w:rsidDel="00000000" w:rsidR="00000000" w:rsidRPr="00000000">
        <w:rPr>
          <w:rFonts w:ascii="Google Sans" w:cs="Google Sans" w:eastAsia="Google Sans" w:hAnsi="Google Sans"/>
          <w:b w:val="1"/>
          <w:bCs w:val="1"/>
          <w:color w:val="1f1f1f"/>
          <w:rtl w:val="0"/>
        </w:rPr>
        <w:t xml:space="preserve">densité de vérité produite</w:t>
      </w:r>
      <w:r w:rsidDel="00000000" w:rsidR="00000000" w:rsidRPr="00000000">
        <w:rPr>
          <w:rFonts w:ascii="Google Sans" w:cs="Google Sans" w:eastAsia="Google Sans" w:hAnsi="Google Sans"/>
          <w:color w:val="1f1f1f"/>
          <w:rtl w:val="0"/>
        </w:rPr>
        <w:t xml:space="preserve">. Le succès financier est corrélé à la précision chirurgicale de l'IA. Plus R2D2 est efficace, plus il traite de fragments validés, plus il génère de valeur pour l'écosystème.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5. SCÉNARIOS D'USAGE ET FLUX FINANCIERS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Scénario A : Le Développeur</w:t>
      </w:r>
      <w:r w:rsidDel="00000000" w:rsidR="00000000" w:rsidRPr="00000000">
        <w:rPr>
          <w:rFonts w:ascii="Google Sans" w:cs="Google Sans" w:eastAsia="Google Sans" w:hAnsi="Google Sans"/>
          <w:b w:val="1"/>
          <w:bCs w:val="1"/>
          <w:i w:val="0"/>
          <w:iCs w:val="0"/>
          <w:color w:val="1f1f1f"/>
          <w:sz w:val="28"/>
          <w:szCs w:val="28"/>
          <w:rtl w:val="0"/>
        </w:rPr>
        <w:t xml:space="preserve"> Open-Source</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 Demande un audit de sécurité sur un smart-contract Rust.</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Processus</w:t>
      </w:r>
      <w:r w:rsidDel="00000000" w:rsidR="00000000" w:rsidRPr="00000000">
        <w:rPr>
          <w:rFonts w:ascii="Google Sans" w:cs="Google Sans" w:eastAsia="Google Sans" w:hAnsi="Google Sans"/>
          <w:color w:val="1f1f1f"/>
          <w:rtl w:val="0"/>
        </w:rPr>
        <w:t xml:space="preserve"> : 3 agents experts (1 local, 2 distants) collaborent.</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Coût</w:t>
      </w:r>
      <w:r w:rsidDel="00000000" w:rsidR="00000000" w:rsidRPr="00000000">
        <w:rPr>
          <w:rFonts w:ascii="Google Sans" w:cs="Google Sans" w:eastAsia="Google Sans" w:hAnsi="Google Sans"/>
          <w:color w:val="1f1f1f"/>
          <w:rtl w:val="0"/>
        </w:rPr>
        <w:t xml:space="preserve"> : 0,10 € (ressources brutes) + 0,001 € (Taxe de 1 %).</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Résultat</w:t>
      </w:r>
      <w:r w:rsidDel="00000000" w:rsidR="00000000" w:rsidRPr="00000000">
        <w:rPr>
          <w:rFonts w:ascii="Google Sans" w:cs="Google Sans" w:eastAsia="Google Sans" w:hAnsi="Google Sans"/>
          <w:color w:val="1f1f1f"/>
          <w:rtl w:val="0"/>
        </w:rPr>
        <w:t xml:space="preserve"> : Pour un coût dérisoire, le développeur finance l'infrastructure qui le protège.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Scénario B : L'Essaim d'Entreprise</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 Analyse massive de logs sur 64 vCPUs.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Processus</w:t>
      </w:r>
      <w:r w:rsidDel="00000000" w:rsidR="00000000" w:rsidRPr="00000000">
        <w:rPr>
          <w:rFonts w:ascii="Google Sans" w:cs="Google Sans" w:eastAsia="Google Sans" w:hAnsi="Google Sans"/>
          <w:color w:val="1f1f1f"/>
          <w:rtl w:val="0"/>
        </w:rPr>
        <w:t xml:space="preserve"> : Utilisation exclusive du cluster Cloud.</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Taxe</w:t>
      </w:r>
      <w:r w:rsidDel="00000000" w:rsidR="00000000" w:rsidRPr="00000000">
        <w:rPr>
          <w:rFonts w:ascii="Google Sans" w:cs="Google Sans" w:eastAsia="Google Sans" w:hAnsi="Google Sans"/>
          <w:color w:val="1f1f1f"/>
          <w:rtl w:val="0"/>
        </w:rPr>
        <w:t xml:space="preserve"> : La taxe alimente le fonds de Forge, permettant à l'entreprise de bénéficier d'outils de plus en plus performants sans jamais subir de hausse d'abonnement arbitraire.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VISION À LONG TERME : L'AUTARCIE MATÉRIELLE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but ultime de la Brique 13 est d'atteindre le point de singularité économique où </w:t>
      </w:r>
      <w:r w:rsidDel="00000000" w:rsidR="00000000" w:rsidRPr="00000000">
        <w:rPr>
          <w:rFonts w:ascii="Google Sans" w:cs="Google Sans" w:eastAsia="Google Sans" w:hAnsi="Google Sans"/>
          <w:b w:val="1"/>
          <w:bCs w:val="1"/>
          <w:color w:val="1f1f1f"/>
          <w:rtl w:val="0"/>
        </w:rPr>
        <w:t xml:space="preserve">R2D2 commande et finance son propre matériel</w:t>
      </w:r>
      <w:r w:rsidDel="00000000" w:rsidR="00000000" w:rsidRPr="00000000">
        <w:rPr>
          <w:rFonts w:ascii="Google Sans" w:cs="Google Sans" w:eastAsia="Google Sans" w:hAnsi="Google Sans"/>
          <w:color w:val="1f1f1f"/>
          <w:rtl w:val="0"/>
        </w:rPr>
        <w:t xml:space="preserve">. À terme, l'accumulation des micro-taxes permettra à la Ruche de devenir son propre hébergeur, possédant des datacenters souverains alimentés par des énergies renouvelables et gérés par les protocoles de la Brique 12. C'est la création d'une entité cybernétique qui génère la valeur nécessaire à l'entretien et à l'expansion de son propre corps silicium.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technique : Le protocole de paiement supporte nativement l'obfuscation des transactions pour garantir que la richesse circule sans permettre à un observateur externe de cartographier les relations sémantiques entre agents.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