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1 : STANDARD JSONAI v3.1 PRO (ÉDITION HIVE)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Protocole de Gouvernance Collaborative et Ponts d'Inférence Externes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3.1.5-HIVE-PRO </w:t>
      </w: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de Référence (Architecture de Débat et Contrat de Vérité) </w:t>
      </w:r>
      <w:r w:rsidDel="00000000" w:rsidR="00000000" w:rsidRPr="00000000">
        <w:rPr>
          <w:rFonts w:ascii="Google Sans" w:cs="Google Sans" w:eastAsia="Google Sans" w:hAnsi="Google Sans"/>
          <w:b w:val="1"/>
          <w:bCs w:val="1"/>
          <w:color w:val="1f1f1f"/>
          <w:rtl w:val="0"/>
        </w:rPr>
        <w:t xml:space="preserve">Portée :</w:t>
      </w:r>
      <w:r w:rsidDel="00000000" w:rsidR="00000000" w:rsidRPr="00000000">
        <w:rPr>
          <w:rFonts w:ascii="Google Sans" w:cs="Google Sans" w:eastAsia="Google Sans" w:hAnsi="Google Sans"/>
          <w:color w:val="1f1f1f"/>
          <w:rtl w:val="0"/>
        </w:rPr>
        <w:t xml:space="preserve"> Communication Intra-Ruche, P2P et API Tierces (MCP Bridge)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color w:val="1f1f1f"/>
          <w:rtl w:val="0"/>
        </w:rPr>
        <w:t xml:space="preserve">1.</w:t>
      </w:r>
      <w:r w:rsidDel="00000000" w:rsidR="00000000" w:rsidRPr="00000000">
        <w:rPr>
          <w:rFonts w:ascii="Google Sans" w:cs="Google Sans" w:eastAsia="Google Sans" w:hAnsi="Google Sans"/>
          <w:b w:val="1"/>
          <w:bCs w:val="1"/>
          <w:i w:val="0"/>
          <w:iCs w:val="0"/>
          <w:color w:val="1f1f1f"/>
          <w:sz w:val="36"/>
          <w:szCs w:val="36"/>
          <w:rtl w:val="0"/>
        </w:rPr>
        <w:t xml:space="preserve"> PHILOSOPHIE DU STANDARD : L'ATOME DE PENSÉE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format JSONAI n'est pas un simple conteneur de données ; c'est un </w:t>
      </w:r>
      <w:r w:rsidDel="00000000" w:rsidR="00000000" w:rsidRPr="00000000">
        <w:rPr>
          <w:rFonts w:ascii="Google Sans" w:cs="Google Sans" w:eastAsia="Google Sans" w:hAnsi="Google Sans"/>
          <w:b w:val="1"/>
          <w:bCs w:val="1"/>
          <w:color w:val="1f1f1f"/>
          <w:rtl w:val="0"/>
        </w:rPr>
        <w:t xml:space="preserve">contrat sémantique immuable</w:t>
      </w:r>
      <w:r w:rsidDel="00000000" w:rsidR="00000000" w:rsidRPr="00000000">
        <w:rPr>
          <w:rFonts w:ascii="Google Sans" w:cs="Google Sans" w:eastAsia="Google Sans" w:hAnsi="Google Sans"/>
          <w:color w:val="1f1f1f"/>
          <w:rtl w:val="0"/>
        </w:rPr>
        <w:t xml:space="preserve">. Dans l'édition "Hive", chaque échange est conçu comme une transaction dans un grand livre de logique. L'objectif est de transformer le flux de conscience probabiliste des LLM en une suite de décisions déterministes et auditables.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1.1. Le Meta-Block : Identité, Provenance et Intégrité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Meta-Block constitue "l'ADN" du fragment. Il permet au Kernel d'identifier instantanément la fiabilité d'une information sans en lire le contenu.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Rôle et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fragment_id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Identifiant unique universel permettant le référencement croisé.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origin_agent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Identité technique (ex: RUST_SENIOR, SECURITY_AUDIT, </w:t>
            </w:r>
            <w:r w:rsidDel="00000000" w:rsidR="00000000" w:rsidRPr="00000000">
              <w:rPr>
                <w:rFonts w:ascii="Google Sans" w:cs="Google Sans" w:eastAsia="Google Sans" w:hAnsi="Google Sans"/>
                <w:color w:val="444746"/>
                <w:shd w:fill="auto" w:val="clear"/>
                <w:rtl w:val="0"/>
              </w:rPr>
              <w:t xml:space="preserve">GUEST_CLAUDE_3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agent_vibe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VibeID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Tempérament de l'agent. Un </w:t>
            </w:r>
            <w:r w:rsidDel="00000000" w:rsidR="00000000" w:rsidRPr="00000000">
              <w:rPr>
                <w:rFonts w:ascii="Google Sans" w:cs="Google Sans" w:eastAsia="Google Sans" w:hAnsi="Google Sans"/>
                <w:color w:val="444746"/>
                <w:shd w:fill="auto" w:val="clear"/>
                <w:rtl w:val="0"/>
              </w:rPr>
              <w:t xml:space="preserve">Vibe: CRITICAL</w:t>
            </w:r>
            <w:r w:rsidDel="00000000" w:rsidR="00000000" w:rsidRPr="00000000">
              <w:rPr>
                <w:rFonts w:ascii="Google Sans" w:cs="Google Sans" w:eastAsia="Google Sans" w:hAnsi="Google Sans"/>
                <w:color w:val="1f1f1f"/>
                <w:shd w:fill="auto" w:val="clear"/>
                <w:rtl w:val="0"/>
              </w:rPr>
              <w:t xml:space="preserve"> forcera le Paradox Engine à chercher des failles, tandis qu'un </w:t>
            </w:r>
            <w:r w:rsidDel="00000000" w:rsidR="00000000" w:rsidRPr="00000000">
              <w:rPr>
                <w:rFonts w:ascii="Google Sans" w:cs="Google Sans" w:eastAsia="Google Sans" w:hAnsi="Google Sans"/>
                <w:color w:val="444746"/>
                <w:shd w:fill="auto" w:val="clear"/>
                <w:rtl w:val="0"/>
              </w:rPr>
              <w:t xml:space="preserve">Vibe: CREATIVE</w:t>
            </w:r>
            <w:r w:rsidDel="00000000" w:rsidR="00000000" w:rsidRPr="00000000">
              <w:rPr>
                <w:rFonts w:ascii="Google Sans" w:cs="Google Sans" w:eastAsia="Google Sans" w:hAnsi="Google Sans"/>
                <w:color w:val="1f1f1f"/>
                <w:shd w:fill="auto" w:val="clear"/>
                <w:rtl w:val="0"/>
              </w:rPr>
              <w:t xml:space="preserve"> favorisera l'expansion de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is_fact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Marqueur binaire. </w:t>
            </w:r>
            <w:r w:rsidDel="00000000" w:rsidR="00000000" w:rsidRPr="00000000">
              <w:rPr>
                <w:rFonts w:ascii="Google Sans" w:cs="Google Sans" w:eastAsia="Google Sans" w:hAnsi="Google Sans"/>
                <w:color w:val="444746"/>
                <w:shd w:fill="auto" w:val="clear"/>
                <w:rtl w:val="0"/>
              </w:rPr>
              <w:t xml:space="preserve">True</w:t>
            </w:r>
            <w:r w:rsidDel="00000000" w:rsidR="00000000" w:rsidRPr="00000000">
              <w:rPr>
                <w:rFonts w:ascii="Google Sans" w:cs="Google Sans" w:eastAsia="Google Sans" w:hAnsi="Google Sans"/>
                <w:color w:val="1f1f1f"/>
                <w:shd w:fill="auto" w:val="clear"/>
                <w:rtl w:val="0"/>
              </w:rPr>
              <w:t xml:space="preserve"> pour un état réel (code compilé), </w:t>
            </w:r>
            <w:r w:rsidDel="00000000" w:rsidR="00000000" w:rsidRPr="00000000">
              <w:rPr>
                <w:rFonts w:ascii="Google Sans" w:cs="Google Sans" w:eastAsia="Google Sans" w:hAnsi="Google Sans"/>
                <w:color w:val="444746"/>
                <w:shd w:fill="auto" w:val="clear"/>
                <w:rtl w:val="0"/>
              </w:rPr>
              <w:t xml:space="preserve">False</w:t>
            </w:r>
            <w:r w:rsidDel="00000000" w:rsidR="00000000" w:rsidRPr="00000000">
              <w:rPr>
                <w:rFonts w:ascii="Google Sans" w:cs="Google Sans" w:eastAsia="Google Sans" w:hAnsi="Google Sans"/>
                <w:color w:val="1f1f1f"/>
                <w:shd w:fill="auto" w:val="clear"/>
                <w:rtl w:val="0"/>
              </w:rPr>
              <w:t xml:space="preserve"> pour une hypothèse.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proof_hash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Sha256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Hash de la ressource liée (ex: hash du bloc de code concerné) pour garantir l'intégrité.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lineage_tree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Vec&lt;Uuid&gt;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Arborescence des parents. Permet de remonter à la "pensée racine" pour détecter les boucles circulaires.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consensus_weight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Poids politique de l'agent (0.0 à 10.0). Un expert sécurité local a un poids supérieur à une API externe.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belief_score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auto" w:val="clear"/>
              </w:rPr>
            </w:pPr>
            <w:r w:rsidDel="00000000" w:rsidR="00000000" w:rsidRPr="00000000">
              <w:rPr>
                <w:rFonts w:ascii="Google Sans" w:cs="Google Sans" w:eastAsia="Google Sans" w:hAnsi="Google Sans"/>
                <w:color w:val="444746"/>
                <w:shd w:fill="auto" w:val="clear"/>
                <w:rtl w:val="0"/>
              </w:rPr>
              <w:t xml:space="preserve">f32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Confiance subjective de l'agent en sa propre réponse (0.0 à 1.0).</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1.2. Structure du Payload (La Connaissance)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payload contient l'assertion logique. Il suit une structure prédicat-sujet-objet pour être facilement traduisible en clauses SAT (Brique 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w:t>
        <w:br w:type="textWrapping"/>
        <w:t xml:space="preserve">  "predicate": "PATCHES",</w:t>
        <w:br w:type="textWrapping"/>
        <w:t xml:space="preserve">  "subject": "kernel::auth::validate_token",</w:t>
        <w:br w:type="textWrapping"/>
        <w:t xml:space="preserve">  "object": {</w:t>
        <w:br w:type="textWrapping"/>
        <w:t xml:space="preserve">    "diff": "@@ -12,4 +12,5 @@",</w:t>
        <w:br w:type="textWrapping"/>
        <w:t xml:space="preserve">    "rationale": "Optimisation de la vérification de signature via AVX-512"</w:t>
        <w:br w:type="textWrapping"/>
        <w:t xml:space="preserve">  },</w:t>
        <w:br w:type="textWrapping"/>
        <w:t xml:space="preserve">  "constraints": ["NO_SIDE_EFFECTS", "PERF_CRITICAL"]</w:t>
        <w:br w:type="textWrapping"/>
        <w:t xml:space="preserve">}</w:t>
        <w:br w:type="textWrapping"/>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INTÉGRATION DES APIS EXTERNES (GUEST AGENTS)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utilise les API comme Gemini 2.5 Flash ou Claude 3.5 Sonnet comme des "consultants externes". Ils sont puissants mais considérés par défaut comme "non-fiables" (Unreliable Guests).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2.1. Le "Wrapper" de Traduction et Dé-hallucination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Toute sortie d'une API externe est interceptée par un agent local nommé GUEST_VALIDATOR.</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Nettoyage (De-Noising) :</w:t>
      </w:r>
      <w:r w:rsidDel="00000000" w:rsidR="00000000" w:rsidRPr="00000000">
        <w:rPr>
          <w:rFonts w:ascii="Google Sans" w:cs="Google Sans" w:eastAsia="Google Sans" w:hAnsi="Google Sans"/>
          <w:color w:val="1f1f1f"/>
          <w:rtl w:val="0"/>
        </w:rPr>
        <w:t xml:space="preserve"> Suppression du verbiage conversationnel ("Voici le code...", "J'espère que cela aide...").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Normalisation :</w:t>
      </w:r>
      <w:r w:rsidDel="00000000" w:rsidR="00000000" w:rsidRPr="00000000">
        <w:rPr>
          <w:rFonts w:ascii="Google Sans" w:cs="Google Sans" w:eastAsia="Google Sans" w:hAnsi="Google Sans"/>
          <w:color w:val="1f1f1f"/>
          <w:rtl w:val="0"/>
        </w:rPr>
        <w:t xml:space="preserve"> Traduction du Markdown ou texte brut en structure JSONAI stricte.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 de Biais :</w:t>
      </w:r>
      <w:r w:rsidDel="00000000" w:rsidR="00000000" w:rsidRPr="00000000">
        <w:rPr>
          <w:rFonts w:ascii="Google Sans" w:cs="Google Sans" w:eastAsia="Google Sans" w:hAnsi="Google Sans"/>
          <w:color w:val="1f1f1f"/>
          <w:rtl w:val="0"/>
        </w:rPr>
        <w:t xml:space="preserve"> Si l'IA externe refuse une tâche pour des raisons éthiques floues (censure indue), le validateur marque le fragment comme </w:t>
      </w:r>
      <w:r w:rsidDel="00000000" w:rsidR="00000000" w:rsidRPr="00000000">
        <w:rPr>
          <w:rFonts w:ascii="Google Sans" w:cs="Google Sans" w:eastAsia="Google Sans" w:hAnsi="Google Sans"/>
          <w:color w:val="444746"/>
          <w:rtl w:val="0"/>
        </w:rPr>
        <w:t xml:space="preserve">STALLED</w:t>
      </w:r>
      <w:r w:rsidDel="00000000" w:rsidR="00000000" w:rsidRPr="00000000">
        <w:rPr>
          <w:rFonts w:ascii="Google Sans" w:cs="Google Sans" w:eastAsia="Google Sans" w:hAnsi="Google Sans"/>
          <w:color w:val="1f1f1f"/>
          <w:rtl w:val="0"/>
        </w:rPr>
        <w:t xml:space="preserve"> et demande une ré-inférence locale.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2.2. Gestion du Poids Politique (Dynamic Trust)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w:t>
      </w:r>
      <w:r w:rsidDel="00000000" w:rsidR="00000000" w:rsidRPr="00000000">
        <w:rPr>
          <w:rFonts w:ascii="Google Sans" w:cs="Google Sans" w:eastAsia="Google Sans" w:hAnsi="Google Sans"/>
          <w:color w:val="444746"/>
          <w:rtl w:val="0"/>
        </w:rPr>
        <w:t xml:space="preserve">consensus_weight</w:t>
      </w:r>
      <w:r w:rsidDel="00000000" w:rsidR="00000000" w:rsidRPr="00000000">
        <w:rPr>
          <w:rFonts w:ascii="Google Sans" w:cs="Google Sans" w:eastAsia="Google Sans" w:hAnsi="Google Sans"/>
          <w:color w:val="1f1f1f"/>
          <w:rtl w:val="0"/>
        </w:rPr>
        <w:t xml:space="preserve"> des API externes fluctue dynamiquement :</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Succès :</w:t>
      </w:r>
      <w:r w:rsidDel="00000000" w:rsidR="00000000" w:rsidRPr="00000000">
        <w:rPr>
          <w:rFonts w:ascii="Google Sans" w:cs="Google Sans" w:eastAsia="Google Sans" w:hAnsi="Google Sans"/>
          <w:color w:val="1f1f1f"/>
          <w:rtl w:val="0"/>
        </w:rPr>
        <w:t xml:space="preserve"> Si une suggestion de Gemini est validée par le compilateur et l'expert sécurité, son poids augmente de +0.1.</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Échec :</w:t>
      </w:r>
      <w:r w:rsidDel="00000000" w:rsidR="00000000" w:rsidRPr="00000000">
        <w:rPr>
          <w:rFonts w:ascii="Google Sans" w:cs="Google Sans" w:eastAsia="Google Sans" w:hAnsi="Google Sans"/>
          <w:color w:val="1f1f1f"/>
          <w:rtl w:val="0"/>
        </w:rPr>
        <w:t xml:space="preserve"> Si une suggestion provoque un paradoxe ou une erreur de compilation, son poids chute de -0.5. Une API trop souvent erronée finit par être "mise en sourdine" (Muted) par le Kernel.</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3. L'ONTOLOGIE ÉTENDUE DU DÉVELOPPEMENT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permettre un débat riche entre l'Architecte, le Codeur et l'Auditeur, nous utilisons des prédicats d'action précis qui dictent le comportement de l'essaim.</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444746"/>
          <w:rtl w:val="0"/>
        </w:rPr>
        <w:t xml:space="preserve">REQUIERT</w:t>
      </w:r>
      <w:r w:rsidDel="00000000" w:rsidR="00000000" w:rsidRPr="00000000">
        <w:rPr>
          <w:rFonts w:ascii="Google Sans" w:cs="Google Sans" w:eastAsia="Google Sans" w:hAnsi="Google Sans"/>
          <w:color w:val="1f1f1f"/>
          <w:rtl w:val="0"/>
        </w:rPr>
        <w:t xml:space="preserve"> : Définit une dépendance obligatoire. Si l'objet est absent, le projet est bloqué.</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444746"/>
          <w:rtl w:val="0"/>
        </w:rPr>
        <w:t xml:space="preserve">CHALLENGES</w:t>
      </w:r>
      <w:r w:rsidDel="00000000" w:rsidR="00000000" w:rsidRPr="00000000">
        <w:rPr>
          <w:rFonts w:ascii="Google Sans" w:cs="Google Sans" w:eastAsia="Google Sans" w:hAnsi="Google Sans"/>
          <w:color w:val="1f1f1f"/>
          <w:rtl w:val="0"/>
        </w:rPr>
        <w:t xml:space="preserve"> : Soulève une objection logique ou technique. Ce prédicat active immédiatement le </w:t>
      </w:r>
      <w:r w:rsidDel="00000000" w:rsidR="00000000" w:rsidRPr="00000000">
        <w:rPr>
          <w:rFonts w:ascii="Google Sans" w:cs="Google Sans" w:eastAsia="Google Sans" w:hAnsi="Google Sans"/>
          <w:b w:val="1"/>
          <w:bCs w:val="1"/>
          <w:color w:val="1f1f1f"/>
          <w:rtl w:val="0"/>
        </w:rPr>
        <w:t xml:space="preserve">Paradox Engine</w:t>
      </w:r>
      <w:r w:rsidDel="00000000" w:rsidR="00000000" w:rsidRPr="00000000">
        <w:rPr>
          <w:rFonts w:ascii="Google Sans" w:cs="Google Sans" w:eastAsia="Google Sans" w:hAnsi="Google Sans"/>
          <w:color w:val="1f1f1f"/>
          <w:rtl w:val="0"/>
        </w:rPr>
        <w:t xml:space="preserve"> pour arbitrage.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444746"/>
          <w:rtl w:val="0"/>
        </w:rPr>
        <w:t xml:space="preserve">PATCHES</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444746"/>
          <w:rtl w:val="0"/>
        </w:rPr>
        <w:t xml:space="preserve">REPLACES</w:t>
      </w:r>
      <w:r w:rsidDel="00000000" w:rsidR="00000000" w:rsidRPr="00000000">
        <w:rPr>
          <w:rFonts w:ascii="Google Sans" w:cs="Google Sans" w:eastAsia="Google Sans" w:hAnsi="Google Sans"/>
          <w:color w:val="1f1f1f"/>
          <w:rtl w:val="0"/>
        </w:rPr>
        <w:t xml:space="preserve"> : Propose une modification locale ou totale.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444746"/>
          <w:rtl w:val="0"/>
        </w:rPr>
        <w:t xml:space="preserve">CERTIFIES</w:t>
      </w:r>
      <w:r w:rsidDel="00000000" w:rsidR="00000000" w:rsidRPr="00000000">
        <w:rPr>
          <w:rFonts w:ascii="Google Sans" w:cs="Google Sans" w:eastAsia="Google Sans" w:hAnsi="Google Sans"/>
          <w:color w:val="1f1f1f"/>
          <w:rtl w:val="0"/>
        </w:rPr>
        <w:t xml:space="preserve"> : Sceau d'approbation d'un agent Senior. Un fragment certifié par la Sécurité est nécessaire pour toute promotion en </w:t>
      </w:r>
      <w:r w:rsidDel="00000000" w:rsidR="00000000" w:rsidRPr="00000000">
        <w:rPr>
          <w:rFonts w:ascii="Google Sans" w:cs="Google Sans" w:eastAsia="Google Sans" w:hAnsi="Google Sans"/>
          <w:color w:val="444746"/>
          <w:rtl w:val="0"/>
        </w:rPr>
        <w:t xml:space="preserve">is_fact: true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444746"/>
          <w:rtl w:val="0"/>
        </w:rPr>
        <w:t xml:space="preserve">DEPRECATES</w:t>
      </w:r>
      <w:r w:rsidDel="00000000" w:rsidR="00000000" w:rsidRPr="00000000">
        <w:rPr>
          <w:rFonts w:ascii="Google Sans" w:cs="Google Sans" w:eastAsia="Google Sans" w:hAnsi="Google Sans"/>
          <w:color w:val="1f1f1f"/>
          <w:rtl w:val="0"/>
        </w:rPr>
        <w:t xml:space="preserve"> : Marque une logique ancienne comme obsolète.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444746"/>
          <w:rtl w:val="0"/>
        </w:rPr>
        <w:t xml:space="preserve">MOCKS</w:t>
      </w:r>
      <w:r w:rsidDel="00000000" w:rsidR="00000000" w:rsidRPr="00000000">
        <w:rPr>
          <w:rFonts w:ascii="Google Sans" w:cs="Google Sans" w:eastAsia="Google Sans" w:hAnsi="Google Sans"/>
          <w:b w:val="1"/>
          <w:bCs w:val="1"/>
          <w:color w:val="1f1f1f"/>
          <w:rtl w:val="0"/>
        </w:rPr>
        <w:t xml:space="preserve"> / </w:t>
      </w:r>
      <w:r w:rsidDel="00000000" w:rsidR="00000000" w:rsidRPr="00000000">
        <w:rPr>
          <w:rFonts w:ascii="Google Sans" w:cs="Google Sans" w:eastAsia="Google Sans" w:hAnsi="Google Sans"/>
          <w:b w:val="1"/>
          <w:bCs w:val="1"/>
          <w:color w:val="444746"/>
          <w:rtl w:val="0"/>
        </w:rPr>
        <w:t xml:space="preserve">SIMULATES</w:t>
      </w:r>
      <w:r w:rsidDel="00000000" w:rsidR="00000000" w:rsidRPr="00000000">
        <w:rPr>
          <w:rFonts w:ascii="Google Sans" w:cs="Google Sans" w:eastAsia="Google Sans" w:hAnsi="Google Sans"/>
          <w:color w:val="1f1f1f"/>
          <w:rtl w:val="0"/>
        </w:rPr>
        <w:t xml:space="preserve"> : Utilisé pour les tests unitaires avant l'implémentation réelle.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4. LE BLACKBOARD : L'ESPACE DE CONCURRENCE COGNITIVE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Blackboard est une région de mémoire partagée (Brique 7) où se déroule la "lutte des idées".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4.1. Cycle de Vie d'un Débat</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Broadcast (Émission) :</w:t>
      </w:r>
      <w:r w:rsidDel="00000000" w:rsidR="00000000" w:rsidRPr="00000000">
        <w:rPr>
          <w:rFonts w:ascii="Google Sans" w:cs="Google Sans" w:eastAsia="Google Sans" w:hAnsi="Google Sans"/>
          <w:color w:val="1f1f1f"/>
          <w:rtl w:val="0"/>
        </w:rPr>
        <w:t xml:space="preserve"> Un agent publie une proposition (ex: </w:t>
      </w:r>
      <w:r w:rsidDel="00000000" w:rsidR="00000000" w:rsidRPr="00000000">
        <w:rPr>
          <w:rFonts w:ascii="Google Sans" w:cs="Google Sans" w:eastAsia="Google Sans" w:hAnsi="Google Sans"/>
          <w:color w:val="444746"/>
          <w:rtl w:val="0"/>
        </w:rPr>
        <w:t xml:space="preserve">IMPLEMENTS encryption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Scan (Réaction) :</w:t>
      </w:r>
      <w:r w:rsidDel="00000000" w:rsidR="00000000" w:rsidRPr="00000000">
        <w:rPr>
          <w:rFonts w:ascii="Google Sans" w:cs="Google Sans" w:eastAsia="Google Sans" w:hAnsi="Google Sans"/>
          <w:color w:val="1f1f1f"/>
          <w:rtl w:val="0"/>
        </w:rPr>
        <w:t xml:space="preserve"> Les autres agents scannent le Blackboard.</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L'agent </w:t>
      </w:r>
      <w:r w:rsidDel="00000000" w:rsidR="00000000" w:rsidRPr="00000000">
        <w:rPr>
          <w:rFonts w:ascii="Google Sans" w:cs="Google Sans" w:eastAsia="Google Sans" w:hAnsi="Google Sans"/>
          <w:color w:val="444746"/>
          <w:rtl w:val="0"/>
        </w:rPr>
        <w:t xml:space="preserve">SECURITY_AUDIT</w:t>
      </w:r>
      <w:r w:rsidDel="00000000" w:rsidR="00000000" w:rsidRPr="00000000">
        <w:rPr>
          <w:rFonts w:ascii="Google Sans" w:cs="Google Sans" w:eastAsia="Google Sans" w:hAnsi="Google Sans"/>
          <w:color w:val="1f1f1f"/>
          <w:rtl w:val="0"/>
        </w:rPr>
        <w:t xml:space="preserve"> émet un </w:t>
      </w:r>
      <w:r w:rsidDel="00000000" w:rsidR="00000000" w:rsidRPr="00000000">
        <w:rPr>
          <w:rFonts w:ascii="Google Sans" w:cs="Google Sans" w:eastAsia="Google Sans" w:hAnsi="Google Sans"/>
          <w:color w:val="444746"/>
          <w:rtl w:val="0"/>
        </w:rPr>
        <w:t xml:space="preserve">CHALLENGES</w:t>
      </w:r>
      <w:r w:rsidDel="00000000" w:rsidR="00000000" w:rsidRPr="00000000">
        <w:rPr>
          <w:rFonts w:ascii="Google Sans" w:cs="Google Sans" w:eastAsia="Google Sans" w:hAnsi="Google Sans"/>
          <w:color w:val="1f1f1f"/>
          <w:rtl w:val="0"/>
        </w:rPr>
        <w:t xml:space="preserve"> sur l'algorithme choisi.</w:t>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L'agent </w:t>
      </w:r>
      <w:r w:rsidDel="00000000" w:rsidR="00000000" w:rsidRPr="00000000">
        <w:rPr>
          <w:rFonts w:ascii="Google Sans" w:cs="Google Sans" w:eastAsia="Google Sans" w:hAnsi="Google Sans"/>
          <w:color w:val="444746"/>
          <w:rtl w:val="0"/>
        </w:rPr>
        <w:t xml:space="preserve">EXTERNAL_CLAUDE</w:t>
      </w:r>
      <w:r w:rsidDel="00000000" w:rsidR="00000000" w:rsidRPr="00000000">
        <w:rPr>
          <w:rFonts w:ascii="Google Sans" w:cs="Google Sans" w:eastAsia="Google Sans" w:hAnsi="Google Sans"/>
          <w:color w:val="1f1f1f"/>
          <w:rtl w:val="0"/>
        </w:rPr>
        <w:t xml:space="preserve"> émet un </w:t>
      </w:r>
      <w:r w:rsidDel="00000000" w:rsidR="00000000" w:rsidRPr="00000000">
        <w:rPr>
          <w:rFonts w:ascii="Google Sans" w:cs="Google Sans" w:eastAsia="Google Sans" w:hAnsi="Google Sans"/>
          <w:color w:val="444746"/>
          <w:rtl w:val="0"/>
        </w:rPr>
        <w:t xml:space="preserve">OPTIMIZES</w:t>
      </w:r>
      <w:r w:rsidDel="00000000" w:rsidR="00000000" w:rsidRPr="00000000">
        <w:rPr>
          <w:rFonts w:ascii="Google Sans" w:cs="Google Sans" w:eastAsia="Google Sans" w:hAnsi="Google Sans"/>
          <w:color w:val="1f1f1f"/>
          <w:rtl w:val="0"/>
        </w:rPr>
        <w:t xml:space="preserve"> sur la gestion des buffers.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Médiation (Arbitrage) :</w:t>
      </w:r>
      <w:r w:rsidDel="00000000" w:rsidR="00000000" w:rsidRPr="00000000">
        <w:rPr>
          <w:rFonts w:ascii="Google Sans" w:cs="Google Sans" w:eastAsia="Google Sans" w:hAnsi="Google Sans"/>
          <w:color w:val="1f1f1f"/>
          <w:rtl w:val="0"/>
        </w:rPr>
        <w:t xml:space="preserve"> Le Kernel détecte le conflit. Il demande une version fusionnée (</w:t>
      </w:r>
      <w:r w:rsidDel="00000000" w:rsidR="00000000" w:rsidRPr="00000000">
        <w:rPr>
          <w:rFonts w:ascii="Google Sans" w:cs="Google Sans" w:eastAsia="Google Sans" w:hAnsi="Google Sans"/>
          <w:color w:val="444746"/>
          <w:rtl w:val="0"/>
        </w:rPr>
        <w:t xml:space="preserve">Synthesis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Ancrage :</w:t>
      </w:r>
      <w:r w:rsidDel="00000000" w:rsidR="00000000" w:rsidRPr="00000000">
        <w:rPr>
          <w:rFonts w:ascii="Google Sans" w:cs="Google Sans" w:eastAsia="Google Sans" w:hAnsi="Google Sans"/>
          <w:color w:val="1f1f1f"/>
          <w:rtl w:val="0"/>
        </w:rPr>
        <w:t xml:space="preserve"> Une fois le consensus atteint, le fragment est signé cryptographiquement et devient une "Ancre" de vérité.</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4.2. Isolation et Anti-Poisoning (Shadowing)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éviter qu'un mauvais conseil ne corrompe l'essaim :</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Shadow Blackboard :</w:t>
      </w:r>
      <w:r w:rsidDel="00000000" w:rsidR="00000000" w:rsidRPr="00000000">
        <w:rPr>
          <w:rFonts w:ascii="Google Sans" w:cs="Google Sans" w:eastAsia="Google Sans" w:hAnsi="Google Sans"/>
          <w:color w:val="1f1f1f"/>
          <w:rtl w:val="0"/>
        </w:rPr>
        <w:t xml:space="preserve"> Les suggestions des invités (APIs) sont d'abord écrites dans une zone isolée.</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Preuve de Compilation :</w:t>
      </w:r>
      <w:r w:rsidDel="00000000" w:rsidR="00000000" w:rsidRPr="00000000">
        <w:rPr>
          <w:rFonts w:ascii="Google Sans" w:cs="Google Sans" w:eastAsia="Google Sans" w:hAnsi="Google Sans"/>
          <w:color w:val="1f1f1f"/>
          <w:rtl w:val="0"/>
        </w:rPr>
        <w:t xml:space="preserve"> Aucun fragment de code ne peut passer de </w:t>
      </w:r>
      <w:r w:rsidDel="00000000" w:rsidR="00000000" w:rsidRPr="00000000">
        <w:rPr>
          <w:rFonts w:ascii="Google Sans" w:cs="Google Sans" w:eastAsia="Google Sans" w:hAnsi="Google Sans"/>
          <w:color w:val="444746"/>
          <w:rtl w:val="0"/>
        </w:rPr>
        <w:t xml:space="preserve">Shadow</w:t>
      </w:r>
      <w:r w:rsidDel="00000000" w:rsidR="00000000" w:rsidRPr="00000000">
        <w:rPr>
          <w:rFonts w:ascii="Google Sans" w:cs="Google Sans" w:eastAsia="Google Sans" w:hAnsi="Google Sans"/>
          <w:color w:val="1f1f1f"/>
          <w:rtl w:val="0"/>
        </w:rPr>
        <w:t xml:space="preserve"> à </w:t>
      </w:r>
      <w:r w:rsidDel="00000000" w:rsidR="00000000" w:rsidRPr="00000000">
        <w:rPr>
          <w:rFonts w:ascii="Google Sans" w:cs="Google Sans" w:eastAsia="Google Sans" w:hAnsi="Google Sans"/>
          <w:color w:val="444746"/>
          <w:rtl w:val="0"/>
        </w:rPr>
        <w:t xml:space="preserve">Public</w:t>
      </w:r>
      <w:r w:rsidDel="00000000" w:rsidR="00000000" w:rsidRPr="00000000">
        <w:rPr>
          <w:rFonts w:ascii="Google Sans" w:cs="Google Sans" w:eastAsia="Google Sans" w:hAnsi="Google Sans"/>
          <w:color w:val="1f1f1f"/>
          <w:rtl w:val="0"/>
        </w:rPr>
        <w:t xml:space="preserve"> s'il ne compile pas avec succès dans une sandbox (Brique 0).</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5. MODES DE CONSENSUS DÉCISIONNEL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peut basculer entre plusieurs modes de gouvernance selon l'urgence ou la criticité du module :</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Logique de Décision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 d'Usage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Souverain (Veto)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 seul agent Senior Local peut bloquer tout l'essaim.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Sécurité, Cryptographie, Accès Disque.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Majorité Pondérée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Décision si </w:t>
            </w:r>
            <w:r w:rsidDel="00000000" w:rsidR="00000000" w:rsidRPr="00000000">
              <w:rPr>
                <w:rFonts w:ascii="Google Sans" w:cs="Google Sans" w:eastAsia="Google Sans" w:hAnsi="Google Sans"/>
                <w:color w:val="1f1f1f"/>
                <w:shd w:fill="auto" w:val="clear"/>
              </w:rPr>
              <w:drawing>
                <wp:inline distB="19050" distT="19050" distL="19050" distR="19050">
                  <wp:extent cx="1841421" cy="20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1421" cy="2063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Choix de bibliothèques, Style de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Expertise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 poids des agents spécialisés est multiplié par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Optimisation GPU, Algèbre d'Allen.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Exploration (Random)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 accepte des fragments à faible consensus pour tester des idées.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Brainstorming, Recherche de solutions créatives.</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6. TRAÇABILITÉ ET AUDITABILITÉ (LINEAGE)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L'utilisation du </w:t>
      </w:r>
      <w:r w:rsidDel="00000000" w:rsidR="00000000" w:rsidRPr="00000000">
        <w:rPr>
          <w:rFonts w:ascii="Google Sans" w:cs="Google Sans" w:eastAsia="Google Sans" w:hAnsi="Google Sans"/>
          <w:color w:val="444746"/>
          <w:rtl w:val="0"/>
        </w:rPr>
        <w:t xml:space="preserve">lineage_tree</w:t>
      </w:r>
      <w:r w:rsidDel="00000000" w:rsidR="00000000" w:rsidRPr="00000000">
        <w:rPr>
          <w:rFonts w:ascii="Google Sans" w:cs="Google Sans" w:eastAsia="Google Sans" w:hAnsi="Google Sans"/>
          <w:color w:val="1f1f1f"/>
          <w:rtl w:val="0"/>
        </w:rPr>
        <w:t xml:space="preserve"> permet de générer un </w:t>
      </w:r>
      <w:r w:rsidDel="00000000" w:rsidR="00000000" w:rsidRPr="00000000">
        <w:rPr>
          <w:rFonts w:ascii="Google Sans" w:cs="Google Sans" w:eastAsia="Google Sans" w:hAnsi="Google Sans"/>
          <w:b w:val="1"/>
          <w:bCs w:val="1"/>
          <w:color w:val="1f1f1f"/>
          <w:rtl w:val="0"/>
        </w:rPr>
        <w:t xml:space="preserve">Graphe de Raisonnement</w:t>
      </w:r>
      <w:r w:rsidDel="00000000" w:rsidR="00000000" w:rsidRPr="00000000">
        <w:rPr>
          <w:rFonts w:ascii="Google Sans" w:cs="Google Sans" w:eastAsia="Google Sans" w:hAnsi="Google Sans"/>
          <w:color w:val="1f1f1f"/>
          <w:rtl w:val="0"/>
        </w:rPr>
        <w:t xml:space="preserve">. Si R2D2 prend une décision catastrophique, nous pouvons cliquer sur n'importe quel bloc de code et voir :</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Quel agent a proposé l'idée initiale.</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Quel agent a validé la sécurité.</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Quelle API externe a suggéré l'optimisation.</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Pourquoi les contradictions soulevées ont été ignorées ou résolues.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Cela transforme l'IA d'une "boîte noire" en une </w:t>
      </w:r>
      <w:r w:rsidDel="00000000" w:rsidR="00000000" w:rsidRPr="00000000">
        <w:rPr>
          <w:rFonts w:ascii="Google Sans" w:cs="Google Sans" w:eastAsia="Google Sans" w:hAnsi="Google Sans"/>
          <w:b w:val="1"/>
          <w:bCs w:val="1"/>
          <w:color w:val="1f1f1f"/>
          <w:rtl w:val="0"/>
        </w:rPr>
        <w:t xml:space="preserve">"boîte de cristal"</w:t>
      </w:r>
      <w:r w:rsidDel="00000000" w:rsidR="00000000" w:rsidRPr="00000000">
        <w:rPr>
          <w:rFonts w:ascii="Google Sans" w:cs="Google Sans" w:eastAsia="Google Sans" w:hAnsi="Google Sans"/>
          <w:color w:val="1f1f1f"/>
          <w:rtl w:val="0"/>
        </w:rPr>
        <w:t xml:space="preserve"> transparente.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7. NOTES AUX ARCHITECTES DE LA RUCHE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standard JSONAI v3.1 Pro est le garde-fou ultime. Ne permettez jamais à un agent, même très "vocal" (high belief score), de court-circuiter le processus de certification. La force de R2D2 ne réside pas dans l'intelligence d'un seul agent, mais dans la </w:t>
      </w:r>
      <w:r w:rsidDel="00000000" w:rsidR="00000000" w:rsidRPr="00000000">
        <w:rPr>
          <w:rFonts w:ascii="Google Sans" w:cs="Google Sans" w:eastAsia="Google Sans" w:hAnsi="Google Sans"/>
          <w:b w:val="1"/>
          <w:bCs w:val="1"/>
          <w:color w:val="1f1f1f"/>
          <w:rtl w:val="0"/>
        </w:rPr>
        <w:t xml:space="preserve">rigueur du protocole de dispute</w:t>
      </w:r>
      <w:r w:rsidDel="00000000" w:rsidR="00000000" w:rsidRPr="00000000">
        <w:rPr>
          <w:rFonts w:ascii="Google Sans" w:cs="Google Sans" w:eastAsia="Google Sans" w:hAnsi="Google Sans"/>
          <w:color w:val="1f1f1f"/>
          <w:rtl w:val="0"/>
        </w:rPr>
        <w:t xml:space="preserve"> qui les lie.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un agent Guest commence à insister sur une solution non sécurisée, utilisez le prédicat </w:t>
      </w:r>
      <w:r w:rsidDel="00000000" w:rsidR="00000000" w:rsidRPr="00000000">
        <w:rPr>
          <w:rFonts w:ascii="Google Sans" w:cs="Google Sans" w:eastAsia="Google Sans" w:hAnsi="Google Sans"/>
          <w:color w:val="444746"/>
          <w:rtl w:val="0"/>
        </w:rPr>
        <w:t xml:space="preserve">CHALLENGES</w:t>
      </w:r>
      <w:r w:rsidDel="00000000" w:rsidR="00000000" w:rsidRPr="00000000">
        <w:rPr>
          <w:rFonts w:ascii="Google Sans" w:cs="Google Sans" w:eastAsia="Google Sans" w:hAnsi="Google Sans"/>
          <w:color w:val="1f1f1f"/>
          <w:rtl w:val="0"/>
        </w:rPr>
        <w:t xml:space="preserve"> avec un poids de consensus de 5.0 pour forcer un verrouillage de sécurité immédiat.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