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Scénario emprunt 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 –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Affiche la page d’accueil de la médiathèque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Le système demande une authentification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L’acteur doit renseigner ses identifiants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L’</w:t>
      </w:r>
      <w:r>
        <w:rPr>
          <w:rFonts w:ascii="Times New Roman" w:hAnsi="Times New Roman"/>
          <w:b w:val="false"/>
          <w:bCs w:val="false"/>
          <w:sz w:val="24"/>
          <w:szCs w:val="24"/>
        </w:rPr>
        <w:t>acteur doit cliquer sur valider ou appuyer sur “entrer”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</w:t>
      </w:r>
      <w:r>
        <w:rPr>
          <w:rFonts w:ascii="Times New Roman" w:hAnsi="Times New Roman"/>
          <w:b w:val="false"/>
          <w:bCs w:val="false"/>
          <w:sz w:val="24"/>
          <w:szCs w:val="24"/>
        </w:rPr>
        <w:t>e système affiche une page avec les différentes tâches possibles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6 – L’a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cteur </w:t>
      </w:r>
      <w:r>
        <w:rPr>
          <w:rFonts w:ascii="Times New Roman" w:hAnsi="Times New Roman"/>
          <w:b w:val="false"/>
          <w:bCs w:val="false"/>
          <w:sz w:val="24"/>
          <w:szCs w:val="24"/>
        </w:rPr>
        <w:t>doit cliquer sur l’onglet “Emprunt”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– Le système affiche une page d’authentification de l’abonné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8 – L’acteur authentifie l’abonné par un scan de la carte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9 – Le système affiche la fiche client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10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une page permettant de réaliser un emprunt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L’a</w:t>
      </w:r>
      <w:r>
        <w:rPr>
          <w:rFonts w:ascii="Times New Roman" w:hAnsi="Times New Roman"/>
          <w:b w:val="false"/>
          <w:bCs w:val="false"/>
          <w:sz w:val="24"/>
          <w:szCs w:val="24"/>
        </w:rPr>
        <w:t>cteur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rentre la référence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toutes les indications du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produit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L’utilisateur clique sur “valider” pour réaliser l’emprunt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que l’emprunt a été réalisé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g</w:t>
      </w:r>
      <w:r>
        <w:rPr>
          <w:rFonts w:ascii="Times New Roman" w:hAnsi="Times New Roman"/>
          <w:b w:val="false"/>
          <w:bCs w:val="false"/>
          <w:sz w:val="24"/>
          <w:szCs w:val="24"/>
        </w:rPr>
        <w:t>énére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un e-mail contenant toutes les informations de l’emprunt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L’acteur clique sur ‘retour’ pour retourner à l’accueil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la page d’accueil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>lternatif 1</w:t>
      </w:r>
      <w:r>
        <w:rPr>
          <w:rFonts w:ascii="Times New Roman" w:hAnsi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/>
          <w:b/>
          <w:bCs/>
          <w:sz w:val="28"/>
          <w:szCs w:val="28"/>
        </w:rPr>
        <w:t>Authentification Impossible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Le système affiche une erreur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– L’acteur réessaye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Nouvelle demande d’authentification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>lternatif 2</w:t>
      </w:r>
      <w:r>
        <w:rPr>
          <w:rFonts w:ascii="Times New Roman" w:hAnsi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/>
          <w:b/>
          <w:bCs/>
          <w:sz w:val="28"/>
          <w:szCs w:val="28"/>
        </w:rPr>
        <w:t>L’utilisateur n’a pas de compte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Le système demande une authentification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– Le lecteur n’a pas de compte abonné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L’acteur clique sur “Nouvelle Inscription”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Le système affiche la page d’inscription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– L’acteur rempli le formulaire d’inscription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– L’acteur clique sur “valider”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– Le système affiche un résumé des informations rentrées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 – L’acteur clique sur “Ok”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9 – Le système indique la fiche de l’abonnée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</w:t>
      </w: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L’utilisateu</w:t>
      </w:r>
      <w:r>
        <w:rPr>
          <w:rFonts w:ascii="Times New Roman" w:hAnsi="Times New Roman"/>
          <w:b/>
          <w:bCs/>
          <w:sz w:val="28"/>
          <w:szCs w:val="28"/>
        </w:rPr>
        <w:t xml:space="preserve">r souhaite modifier ses informations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– Le système affiche la fiche client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– L’acteur modifie les coordonnées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Le système affiche un récapitulatif des informations changées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L’acteur valide la modification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Le système retourne sur la fiche client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/>
          <w:b/>
          <w:bCs/>
          <w:sz w:val="28"/>
          <w:szCs w:val="28"/>
        </w:rPr>
        <w:t>L</w:t>
      </w:r>
      <w:r>
        <w:rPr>
          <w:rFonts w:ascii="Times New Roman" w:hAnsi="Times New Roman"/>
          <w:b/>
          <w:bCs/>
          <w:sz w:val="28"/>
          <w:szCs w:val="28"/>
        </w:rPr>
        <w:t>a carte de l’abonné est endommagé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L’acteur authentifie l’abonné par un scan de la carte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– Le système n’affiche rien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L’acteur rentre l’identifiant de l’abonné manuellement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/>
          <w:b/>
          <w:bCs/>
          <w:sz w:val="28"/>
          <w:szCs w:val="28"/>
        </w:rPr>
        <w:t>L’</w:t>
      </w:r>
      <w:r>
        <w:rPr>
          <w:rFonts w:ascii="Times New Roman" w:hAnsi="Times New Roman"/>
          <w:b/>
          <w:bCs/>
          <w:sz w:val="28"/>
          <w:szCs w:val="28"/>
        </w:rPr>
        <w:t>abonné souhaite annuler l’emprunt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toutes les indications du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produit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L’abonné demande une annulation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L’acteur clique sur “annuler”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4 – Le système demande la confirmation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– L’acteur valide l’annulation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– L’emprunt est annulé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</w:t>
      </w:r>
      <w:r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/>
          <w:b/>
          <w:bCs/>
          <w:sz w:val="28"/>
          <w:szCs w:val="28"/>
        </w:rPr>
        <w:t>Echec du scan d</w:t>
      </w:r>
      <w:r>
        <w:rPr>
          <w:rFonts w:ascii="Times New Roman" w:hAnsi="Times New Roman"/>
          <w:b/>
          <w:bCs/>
          <w:sz w:val="28"/>
          <w:szCs w:val="28"/>
        </w:rPr>
        <w:t>u produit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 </w:t>
      </w:r>
      <w:r>
        <w:rPr>
          <w:rFonts w:ascii="Times New Roman" w:hAnsi="Times New Roman"/>
          <w:b w:val="false"/>
          <w:bCs w:val="false"/>
          <w:sz w:val="24"/>
          <w:szCs w:val="24"/>
        </w:rPr>
        <w:t>– L’a</w:t>
      </w:r>
      <w:r>
        <w:rPr>
          <w:rFonts w:ascii="Times New Roman" w:hAnsi="Times New Roman"/>
          <w:b w:val="false"/>
          <w:bCs w:val="false"/>
          <w:sz w:val="24"/>
          <w:szCs w:val="24"/>
        </w:rPr>
        <w:t>cteur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rentre la référence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Le système indique qu’il y’a une erreur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L’acteur clique sur “Ok”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L’acteur r</w:t>
      </w:r>
      <w:r>
        <w:rPr>
          <w:rFonts w:ascii="Times New Roman" w:hAnsi="Times New Roman"/>
          <w:b w:val="false"/>
          <w:bCs w:val="false"/>
          <w:sz w:val="24"/>
          <w:szCs w:val="24"/>
        </w:rPr>
        <w:t>entre la référence à la main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5 – Le système affiche une page permettant de réaliser un emprunt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</w:t>
      </w:r>
      <w:r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L’utilisateur ne peut plus emprunter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 – L’</w:t>
      </w:r>
      <w:r>
        <w:rPr>
          <w:rFonts w:ascii="Times New Roman" w:hAnsi="Times New Roman"/>
          <w:b w:val="false"/>
          <w:bCs w:val="false"/>
          <w:sz w:val="24"/>
          <w:szCs w:val="24"/>
        </w:rPr>
        <w:t>acteur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clique sur “valider” pour réaliser l’emprunt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– Le système affiche que l’utilisateur ne peut plus emprunter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3 – L’acteur clique sur suivant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Le système retourne sur la page d’accueil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 </w:t>
      </w:r>
      <w:r>
        <w:rPr>
          <w:rFonts w:ascii="Times New Roman" w:hAnsi="Times New Roman"/>
          <w:b/>
          <w:bCs/>
          <w:sz w:val="28"/>
          <w:szCs w:val="28"/>
        </w:rPr>
        <w:t xml:space="preserve">8 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mprunt d’un CD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toutes les indications du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produit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Le système demande une caution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 – L’abonné règle la caution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L’emprunt est enregistré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Scénario A</w:t>
      </w:r>
      <w:r>
        <w:rPr>
          <w:rFonts w:ascii="Times New Roman" w:hAnsi="Times New Roman"/>
          <w:b/>
          <w:bCs/>
          <w:sz w:val="28"/>
          <w:szCs w:val="28"/>
        </w:rPr>
        <w:t xml:space="preserve">lternatif  </w:t>
      </w:r>
      <w:r>
        <w:rPr>
          <w:rFonts w:ascii="Times New Roman" w:hAnsi="Times New Roman"/>
          <w:b/>
          <w:bCs/>
          <w:sz w:val="28"/>
          <w:szCs w:val="28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mprunt d’un microfilm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Le système affiche toutes les indications du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produit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Vérification si un écran est disponible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Le système demande une caution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– L’abonné règle la caution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– L’emprunt est enregistré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LibreOffice/6.3.3.2$Windows_X86_64 LibreOffice_project/a64200df03143b798afd1ec74a12ab50359878ed</Application>
  <Pages>2</Pages>
  <Words>506</Words>
  <CharactersWithSpaces>3235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fr-FR</dc:language>
  <cp:lastModifiedBy/>
  <dcterms:modified xsi:type="dcterms:W3CDTF">2020-06-01T15:16:10Z</dcterms:modified>
  <cp:revision>3</cp:revision>
  <dc:subject/>
  <dc:title/>
</cp:coreProperties>
</file>