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91E5A" w14:textId="2BA1252F" w:rsidR="009A103F" w:rsidRDefault="0028599F" w:rsidP="00576CE5">
      <w:pPr>
        <w:pStyle w:val="Titre"/>
      </w:pPr>
      <w:r>
        <w:t xml:space="preserve">PHP </w:t>
      </w:r>
      <w:r w:rsidR="001A278C">
        <w:t>#</w:t>
      </w:r>
      <w:r>
        <w:t>2</w:t>
      </w:r>
    </w:p>
    <w:p w14:paraId="339E66CC" w14:textId="7958C996" w:rsidR="009906AD" w:rsidRDefault="00C4697D" w:rsidP="00576CE5">
      <w:pPr>
        <w:pStyle w:val="Titre"/>
      </w:pPr>
      <w:r>
        <w:t>TABLEAUX</w:t>
      </w:r>
    </w:p>
    <w:p w14:paraId="5EDA5C93" w14:textId="1ED2A5EE" w:rsidR="006F0CDB" w:rsidRPr="00960224" w:rsidRDefault="00D01BC0" w:rsidP="006F0CDB">
      <w:pPr>
        <w:pStyle w:val="Titre1"/>
        <w:numPr>
          <w:ilvl w:val="0"/>
          <w:numId w:val="0"/>
        </w:numPr>
        <w:spacing w:after="240"/>
      </w:pPr>
      <w:r>
        <w:t xml:space="preserve">Contexte des </w:t>
      </w:r>
      <w:r w:rsidR="00BC063E">
        <w:t>exercices</w:t>
      </w:r>
    </w:p>
    <w:p w14:paraId="7AE18E86" w14:textId="23D9D2FA" w:rsidR="00C822D8" w:rsidRDefault="006F0CDB" w:rsidP="003A58CF">
      <w:pPr>
        <w:pStyle w:val="Listenumros"/>
        <w:spacing w:after="240"/>
      </w:pPr>
      <w:r>
        <w:t xml:space="preserve">Télécharger depuis </w:t>
      </w:r>
      <w:r w:rsidRPr="006C1C7B">
        <w:rPr>
          <w:i/>
        </w:rPr>
        <w:t>Moodle</w:t>
      </w:r>
      <w:r w:rsidR="00504961">
        <w:t xml:space="preserve"> les fichiers de départ</w:t>
      </w:r>
      <w:r w:rsidR="001F0B85">
        <w:t xml:space="preserve"> et les décompresser dans un dossier </w:t>
      </w:r>
      <w:r w:rsidR="00C822D8">
        <w:t>« </w:t>
      </w:r>
      <w:proofErr w:type="spellStart"/>
      <w:r w:rsidR="001A278C">
        <w:rPr>
          <w:rFonts w:ascii="Courier New" w:hAnsi="Courier New" w:cs="Courier New"/>
        </w:rPr>
        <w:t>php</w:t>
      </w:r>
      <w:proofErr w:type="spellEnd"/>
      <w:r w:rsidR="00C822D8">
        <w:t> » dans votre espace personnel.</w:t>
      </w:r>
    </w:p>
    <w:p w14:paraId="089F081C" w14:textId="65B7F21A" w:rsidR="00F667D6" w:rsidRDefault="00F667D6" w:rsidP="00F667D6">
      <w:pPr>
        <w:pStyle w:val="Listenumros"/>
        <w:numPr>
          <w:ilvl w:val="0"/>
          <w:numId w:val="0"/>
        </w:numPr>
      </w:pPr>
      <w:r>
        <w:t xml:space="preserve">Une feuille de style </w:t>
      </w:r>
      <w:r w:rsidRPr="001503A4">
        <w:rPr>
          <w:rFonts w:ascii="Courier New" w:hAnsi="Courier New" w:cs="Courier New"/>
        </w:rPr>
        <w:t>style.css</w:t>
      </w:r>
      <w:r>
        <w:t xml:space="preserve"> basique s’applique à ce fichier. Vous pouvez appliquer une feuille de style faite par vos soins.</w:t>
      </w:r>
    </w:p>
    <w:p w14:paraId="7C4FCF76" w14:textId="293E36B5" w:rsidR="0001018E" w:rsidRDefault="0001018E" w:rsidP="00F80586">
      <w:pPr>
        <w:pStyle w:val="Listenumros"/>
        <w:numPr>
          <w:ilvl w:val="0"/>
          <w:numId w:val="0"/>
        </w:numPr>
      </w:pPr>
      <w:r>
        <w:t xml:space="preserve">Pour les premières séances, vous ferez les exercices demandés dans le fichier </w:t>
      </w:r>
      <w:proofErr w:type="spellStart"/>
      <w:r>
        <w:t>exercices.php</w:t>
      </w:r>
      <w:proofErr w:type="spellEnd"/>
      <w:r>
        <w:t>, avec l’éditeur de code de votre choix. Rappelez-vous qu’</w:t>
      </w:r>
      <w:r w:rsidRPr="00544BC0">
        <w:rPr>
          <w:b/>
          <w:u w:val="single"/>
        </w:rPr>
        <w:t xml:space="preserve">il faut </w:t>
      </w:r>
      <w:r>
        <w:rPr>
          <w:b/>
          <w:u w:val="single"/>
        </w:rPr>
        <w:t>téléverser</w:t>
      </w:r>
      <w:r w:rsidRPr="00544BC0">
        <w:rPr>
          <w:b/>
          <w:u w:val="single"/>
        </w:rPr>
        <w:t xml:space="preserve"> le fichier à chaque modification</w:t>
      </w:r>
      <w:r w:rsidRPr="00544BC0">
        <w:rPr>
          <w:b/>
        </w:rPr>
        <w:t xml:space="preserve"> </w:t>
      </w:r>
      <w:r w:rsidRPr="00544BC0">
        <w:t>pour le tester.</w:t>
      </w:r>
    </w:p>
    <w:p w14:paraId="5CCFC30F" w14:textId="2B8F1B7C" w:rsidR="00A102D5" w:rsidRDefault="00A102D5" w:rsidP="003103C4">
      <w:pPr>
        <w:pStyle w:val="Titre1"/>
        <w:numPr>
          <w:ilvl w:val="0"/>
          <w:numId w:val="0"/>
        </w:numPr>
        <w:spacing w:after="240"/>
      </w:pPr>
      <w:r>
        <w:t>Tableaux</w:t>
      </w:r>
      <w:r w:rsidR="009C691C">
        <w:t xml:space="preserve"> indicés numériquement</w:t>
      </w:r>
    </w:p>
    <w:p w14:paraId="1E29B46A" w14:textId="4743E2B4" w:rsidR="0001018E" w:rsidRDefault="00A102D5" w:rsidP="003103C4">
      <w:pPr>
        <w:pStyle w:val="Listenumros"/>
        <w:spacing w:after="240"/>
      </w:pPr>
      <w:r>
        <w:t xml:space="preserve">Soit le tableau indicé numériquement </w:t>
      </w:r>
      <w:r w:rsidRPr="003103C4">
        <w:rPr>
          <w:rFonts w:ascii="Courier New" w:hAnsi="Courier New" w:cs="Courier New"/>
        </w:rPr>
        <w:t>$</w:t>
      </w:r>
      <w:proofErr w:type="spellStart"/>
      <w:r w:rsidRPr="003103C4">
        <w:rPr>
          <w:rFonts w:ascii="Courier New" w:hAnsi="Courier New" w:cs="Courier New"/>
        </w:rPr>
        <w:t>t</w:t>
      </w:r>
      <w:r w:rsidR="0084608D" w:rsidRPr="003103C4">
        <w:rPr>
          <w:rFonts w:ascii="Courier New" w:hAnsi="Courier New" w:cs="Courier New"/>
        </w:rPr>
        <w:t>abThemes</w:t>
      </w:r>
      <w:proofErr w:type="spellEnd"/>
      <w:r w:rsidRPr="003103C4">
        <w:t xml:space="preserve"> </w:t>
      </w:r>
      <w:r w:rsidR="0084608D">
        <w:t>déclaré dans le</w:t>
      </w:r>
      <w:r>
        <w:t xml:space="preserve"> </w:t>
      </w:r>
      <w:r w:rsidR="0001018E">
        <w:t>fichier</w:t>
      </w:r>
      <w:r>
        <w:t xml:space="preserve">, </w:t>
      </w:r>
      <w:r w:rsidR="0001018E">
        <w:t>représenter graphiquement ce tableau :</w:t>
      </w:r>
    </w:p>
    <w:p w14:paraId="78F8B756" w14:textId="77777777" w:rsidR="0001018E" w:rsidRPr="00F80586" w:rsidRDefault="0001018E" w:rsidP="003103C4">
      <w:pPr>
        <w:pStyle w:val="Listenumros"/>
        <w:numPr>
          <w:ilvl w:val="0"/>
          <w:numId w:val="0"/>
        </w:numPr>
        <w:spacing w:after="240"/>
        <w:rPr>
          <w:color w:val="FF0000"/>
        </w:rPr>
      </w:pPr>
    </w:p>
    <w:p w14:paraId="3B26377B" w14:textId="2C1E36B2" w:rsidR="00A102D5" w:rsidRDefault="0001018E" w:rsidP="00F80586">
      <w:pPr>
        <w:pStyle w:val="Listenumros"/>
      </w:pPr>
      <w:r>
        <w:t>F</w:t>
      </w:r>
      <w:r w:rsidR="00A102D5">
        <w:t xml:space="preserve">aire afficher </w:t>
      </w:r>
      <w:r w:rsidR="0084608D">
        <w:t>tous les thèmes</w:t>
      </w:r>
      <w:r w:rsidR="00A102D5">
        <w:t>.</w:t>
      </w:r>
    </w:p>
    <w:p w14:paraId="32321EE3" w14:textId="1F9EA4A6" w:rsidR="00F80586" w:rsidRPr="00F80586" w:rsidRDefault="00F80586" w:rsidP="00F80586">
      <w:pPr>
        <w:rPr>
          <w:i/>
          <w:iCs/>
        </w:rPr>
      </w:pPr>
      <w:r w:rsidRPr="00F80586">
        <w:rPr>
          <w:b/>
          <w:bCs/>
          <w:i/>
          <w:iCs/>
        </w:rPr>
        <w:t>Conseil</w:t>
      </w:r>
      <w:r w:rsidRPr="00F80586">
        <w:rPr>
          <w:i/>
          <w:iCs/>
        </w:rPr>
        <w:t xml:space="preserve"> : </w:t>
      </w:r>
      <w:r>
        <w:rPr>
          <w:i/>
          <w:iCs/>
        </w:rPr>
        <w:t xml:space="preserve">vous pouvez </w:t>
      </w:r>
      <w:r w:rsidRPr="00F80586">
        <w:rPr>
          <w:i/>
          <w:iCs/>
        </w:rPr>
        <w:t xml:space="preserve">utiliser </w:t>
      </w:r>
      <w:r>
        <w:rPr>
          <w:i/>
          <w:iCs/>
        </w:rPr>
        <w:t>la</w:t>
      </w:r>
      <w:r w:rsidRPr="00F80586">
        <w:rPr>
          <w:i/>
          <w:iCs/>
        </w:rPr>
        <w:t xml:space="preserve"> boucle </w:t>
      </w:r>
      <w:proofErr w:type="spellStart"/>
      <w:r>
        <w:rPr>
          <w:rFonts w:ascii="Courier New" w:hAnsi="Courier New" w:cs="Courier New"/>
          <w:b/>
          <w:bCs/>
          <w:i/>
          <w:iCs/>
        </w:rPr>
        <w:t>foreach</w:t>
      </w:r>
      <w:proofErr w:type="spellEnd"/>
    </w:p>
    <w:p w14:paraId="1E250B8E" w14:textId="0B5689E0" w:rsidR="009C691C" w:rsidRDefault="009C691C" w:rsidP="003103C4">
      <w:pPr>
        <w:pStyle w:val="Titre1"/>
        <w:numPr>
          <w:ilvl w:val="0"/>
          <w:numId w:val="0"/>
        </w:numPr>
        <w:spacing w:after="240"/>
      </w:pPr>
      <w:r>
        <w:t>Tableaux associatifs</w:t>
      </w:r>
    </w:p>
    <w:p w14:paraId="507241A3" w14:textId="77777777" w:rsidR="0084608D" w:rsidRDefault="00A102D5" w:rsidP="003103C4">
      <w:pPr>
        <w:pStyle w:val="Listenumros"/>
        <w:spacing w:after="240"/>
      </w:pPr>
      <w:r>
        <w:t xml:space="preserve">Soit le tableau associatif </w:t>
      </w:r>
      <w:r w:rsidRPr="003103C4">
        <w:rPr>
          <w:rFonts w:ascii="Courier New" w:hAnsi="Courier New" w:cs="Courier New"/>
        </w:rPr>
        <w:t>$</w:t>
      </w:r>
      <w:proofErr w:type="spellStart"/>
      <w:r w:rsidRPr="003103C4">
        <w:rPr>
          <w:rFonts w:ascii="Courier New" w:hAnsi="Courier New" w:cs="Courier New"/>
        </w:rPr>
        <w:t>tabFraisPort</w:t>
      </w:r>
      <w:proofErr w:type="spellEnd"/>
      <w:r w:rsidRPr="003103C4">
        <w:t xml:space="preserve"> </w:t>
      </w:r>
      <w:r>
        <w:t>d</w:t>
      </w:r>
      <w:r w:rsidR="0084608D">
        <w:t>éclaré dans le fichier, représenter graphiquement ce tableau :</w:t>
      </w:r>
    </w:p>
    <w:p w14:paraId="7F4251BD" w14:textId="77777777" w:rsidR="003103C4" w:rsidRPr="00F80586" w:rsidRDefault="003103C4" w:rsidP="003103C4">
      <w:pPr>
        <w:pStyle w:val="Listenumros"/>
        <w:numPr>
          <w:ilvl w:val="0"/>
          <w:numId w:val="0"/>
        </w:numPr>
        <w:spacing w:after="240"/>
        <w:rPr>
          <w:color w:val="FF0000"/>
        </w:rPr>
      </w:pPr>
    </w:p>
    <w:p w14:paraId="442B3031" w14:textId="3F0F30AC" w:rsidR="00A102D5" w:rsidRDefault="00F4687D" w:rsidP="00F80586">
      <w:pPr>
        <w:pStyle w:val="Listenumros"/>
      </w:pPr>
      <w:r>
        <w:t>F</w:t>
      </w:r>
      <w:r w:rsidR="00A102D5">
        <w:t>aire afficher le prix</w:t>
      </w:r>
      <w:r w:rsidR="0084608D">
        <w:t xml:space="preserve"> défini </w:t>
      </w:r>
      <w:r w:rsidR="003103C4">
        <w:t xml:space="preserve">dans une variable </w:t>
      </w:r>
      <w:r w:rsidR="0084608D">
        <w:t xml:space="preserve">lors de la séance précédente, </w:t>
      </w:r>
      <w:r w:rsidR="003103C4">
        <w:t>additionné avec</w:t>
      </w:r>
      <w:r w:rsidR="00A102D5">
        <w:t xml:space="preserve"> les frais de port correspondant </w:t>
      </w:r>
      <w:r>
        <w:t xml:space="preserve">à </w:t>
      </w:r>
      <w:r w:rsidR="002D34A8">
        <w:t>'express'</w:t>
      </w:r>
      <w:r w:rsidR="00A102D5">
        <w:t>.</w:t>
      </w:r>
    </w:p>
    <w:p w14:paraId="1F39B01F" w14:textId="47C082BC" w:rsidR="00F4687D" w:rsidRDefault="00F4687D" w:rsidP="00F4687D">
      <w:pPr>
        <w:pStyle w:val="Listenumros"/>
      </w:pPr>
      <w:r>
        <w:t xml:space="preserve">En utilisant </w:t>
      </w:r>
      <w:r w:rsidR="002D34A8">
        <w:t xml:space="preserve">maintenant </w:t>
      </w:r>
      <w:r>
        <w:t xml:space="preserve">la variable </w:t>
      </w:r>
      <w:r w:rsidRPr="003103C4">
        <w:rPr>
          <w:rFonts w:ascii="Courier New" w:hAnsi="Courier New" w:cs="Courier New"/>
        </w:rPr>
        <w:t>$choix</w:t>
      </w:r>
      <w:r>
        <w:t xml:space="preserve">, faire afficher le prix additionné avec les frais de port correspondant </w:t>
      </w:r>
      <w:r w:rsidR="002D34A8">
        <w:t>au</w:t>
      </w:r>
      <w:r>
        <w:t xml:space="preserve"> choix</w:t>
      </w:r>
      <w:r w:rsidR="002D34A8">
        <w:t xml:space="preserve"> dans </w:t>
      </w:r>
      <w:r w:rsidR="002D34A8" w:rsidRPr="002D34A8">
        <w:rPr>
          <w:rFonts w:ascii="Courier New" w:hAnsi="Courier New" w:cs="Courier New"/>
        </w:rPr>
        <w:t>$choix</w:t>
      </w:r>
    </w:p>
    <w:p w14:paraId="6D981AD1" w14:textId="4B31B755" w:rsidR="009C691C" w:rsidRDefault="009C691C" w:rsidP="003103C4">
      <w:pPr>
        <w:pStyle w:val="Titre1"/>
        <w:numPr>
          <w:ilvl w:val="0"/>
          <w:numId w:val="0"/>
        </w:numPr>
        <w:spacing w:after="240"/>
      </w:pPr>
      <w:r>
        <w:t>Tableaux associatifs provenant d’une base de données</w:t>
      </w:r>
    </w:p>
    <w:p w14:paraId="4D532460" w14:textId="2AE07CB6" w:rsidR="009C691C" w:rsidRDefault="009C691C" w:rsidP="00F80586">
      <w:pPr>
        <w:spacing w:before="240"/>
      </w:pPr>
      <w:r>
        <w:t xml:space="preserve">Soit le tableau associatif </w:t>
      </w:r>
      <w:r w:rsidRPr="003103C4">
        <w:rPr>
          <w:rFonts w:ascii="Courier New" w:hAnsi="Courier New" w:cs="Courier New"/>
        </w:rPr>
        <w:t>$livre</w:t>
      </w:r>
      <w:r>
        <w:t xml:space="preserve"> contenant le premier livre de la base de données de votre enseignant (renseigné par le fichier </w:t>
      </w:r>
      <w:proofErr w:type="spellStart"/>
      <w:r w:rsidRPr="003103C4">
        <w:rPr>
          <w:rFonts w:ascii="Courier New" w:hAnsi="Courier New" w:cs="Courier New"/>
        </w:rPr>
        <w:t>connexion.inc.php</w:t>
      </w:r>
      <w:proofErr w:type="spellEnd"/>
      <w:r>
        <w:t>). Ci-dessous sa représentation graphique :</w:t>
      </w:r>
    </w:p>
    <w:p w14:paraId="011D0A9E" w14:textId="25468441" w:rsidR="009C691C" w:rsidRPr="003103C4" w:rsidRDefault="009C691C" w:rsidP="009C691C">
      <w:pPr>
        <w:rPr>
          <w:rFonts w:ascii="Courier New" w:hAnsi="Courier New" w:cs="Courier New"/>
        </w:rPr>
      </w:pPr>
      <w:r w:rsidRPr="003103C4">
        <w:rPr>
          <w:rFonts w:ascii="Courier New" w:hAnsi="Courier New" w:cs="Courier New"/>
        </w:rPr>
        <w:t>$livre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29"/>
      </w:tblGrid>
      <w:tr w:rsidR="009C691C" w14:paraId="1F62E496" w14:textId="77777777" w:rsidTr="009C691C">
        <w:tc>
          <w:tcPr>
            <w:tcW w:w="9629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884"/>
              <w:gridCol w:w="919"/>
              <w:gridCol w:w="950"/>
              <w:gridCol w:w="758"/>
              <w:gridCol w:w="992"/>
              <w:gridCol w:w="937"/>
              <w:gridCol w:w="1097"/>
              <w:gridCol w:w="962"/>
              <w:gridCol w:w="1157"/>
              <w:gridCol w:w="757"/>
            </w:tblGrid>
            <w:tr w:rsidR="000D0983" w14:paraId="3757E0C2" w14:textId="0D121ECF" w:rsidTr="000D0983">
              <w:tc>
                <w:tcPr>
                  <w:tcW w:w="946" w:type="dxa"/>
                  <w:tcBorders>
                    <w:top w:val="nil"/>
                    <w:left w:val="nil"/>
                    <w:right w:val="nil"/>
                  </w:tcBorders>
                </w:tcPr>
                <w:p w14:paraId="45525952" w14:textId="7FDE237F" w:rsidR="000D0983" w:rsidRDefault="000D0983" w:rsidP="009C691C">
                  <w:pPr>
                    <w:jc w:val="center"/>
                  </w:pPr>
                  <w:proofErr w:type="spellStart"/>
                  <w:proofErr w:type="gramStart"/>
                  <w:r>
                    <w:rPr>
                      <w:color w:val="222222"/>
                      <w:sz w:val="18"/>
                      <w:szCs w:val="18"/>
                      <w:shd w:val="clear" w:color="auto" w:fill="FFFFFF"/>
                    </w:rPr>
                    <w:t>isbn</w:t>
                  </w:r>
                  <w:proofErr w:type="spellEnd"/>
                  <w:proofErr w:type="gramEnd"/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right w:val="nil"/>
                  </w:tcBorders>
                </w:tcPr>
                <w:p w14:paraId="0339866B" w14:textId="7A419249" w:rsidR="000D0983" w:rsidRDefault="000D0983" w:rsidP="009C691C">
                  <w:pPr>
                    <w:jc w:val="center"/>
                  </w:pPr>
                  <w:proofErr w:type="gramStart"/>
                  <w:r>
                    <w:rPr>
                      <w:color w:val="222222"/>
                      <w:sz w:val="18"/>
                      <w:szCs w:val="18"/>
                      <w:shd w:val="clear" w:color="auto" w:fill="FFFFFF"/>
                    </w:rPr>
                    <w:t>titre</w:t>
                  </w:r>
                  <w:proofErr w:type="gramEnd"/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right w:val="nil"/>
                  </w:tcBorders>
                </w:tcPr>
                <w:p w14:paraId="50E6725D" w14:textId="0B3BA57F" w:rsidR="000D0983" w:rsidRDefault="000D0983" w:rsidP="009C691C">
                  <w:pPr>
                    <w:jc w:val="center"/>
                  </w:pPr>
                  <w:proofErr w:type="spellStart"/>
                  <w:proofErr w:type="gramStart"/>
                  <w:r>
                    <w:rPr>
                      <w:color w:val="222222"/>
                      <w:sz w:val="18"/>
                      <w:szCs w:val="18"/>
                      <w:shd w:val="clear" w:color="auto" w:fill="FFFFFF"/>
                    </w:rPr>
                    <w:t>resume</w:t>
                  </w:r>
                  <w:proofErr w:type="spellEnd"/>
                  <w:proofErr w:type="gramEnd"/>
                </w:p>
              </w:tc>
              <w:tc>
                <w:tcPr>
                  <w:tcW w:w="906" w:type="dxa"/>
                  <w:tcBorders>
                    <w:top w:val="nil"/>
                    <w:left w:val="nil"/>
                    <w:right w:val="nil"/>
                  </w:tcBorders>
                </w:tcPr>
                <w:p w14:paraId="33BE3C2B" w14:textId="61385F04" w:rsidR="000D0983" w:rsidRDefault="000D0983" w:rsidP="009C691C">
                  <w:pPr>
                    <w:jc w:val="center"/>
                  </w:pPr>
                  <w:proofErr w:type="gramStart"/>
                  <w:r>
                    <w:rPr>
                      <w:color w:val="222222"/>
                      <w:sz w:val="18"/>
                      <w:szCs w:val="18"/>
                      <w:shd w:val="clear" w:color="auto" w:fill="FFFFFF"/>
                    </w:rPr>
                    <w:t>prix</w:t>
                  </w:r>
                  <w:proofErr w:type="gramEnd"/>
                </w:p>
              </w:tc>
              <w:tc>
                <w:tcPr>
                  <w:tcW w:w="1012" w:type="dxa"/>
                  <w:tcBorders>
                    <w:top w:val="nil"/>
                    <w:left w:val="nil"/>
                    <w:right w:val="nil"/>
                  </w:tcBorders>
                </w:tcPr>
                <w:p w14:paraId="24171B0F" w14:textId="0BDE5146" w:rsidR="000D0983" w:rsidRDefault="000D0983" w:rsidP="009C691C">
                  <w:pPr>
                    <w:jc w:val="center"/>
                  </w:pPr>
                  <w:proofErr w:type="spellStart"/>
                  <w:proofErr w:type="gramStart"/>
                  <w:r>
                    <w:rPr>
                      <w:color w:val="222222"/>
                      <w:sz w:val="18"/>
                      <w:szCs w:val="18"/>
                      <w:shd w:val="clear" w:color="auto" w:fill="FFFFFF"/>
                    </w:rPr>
                    <w:t>reduction</w:t>
                  </w:r>
                  <w:proofErr w:type="spellEnd"/>
                  <w:proofErr w:type="gramEnd"/>
                </w:p>
              </w:tc>
              <w:tc>
                <w:tcPr>
                  <w:tcW w:w="979" w:type="dxa"/>
                  <w:tcBorders>
                    <w:top w:val="nil"/>
                    <w:left w:val="nil"/>
                    <w:right w:val="nil"/>
                  </w:tcBorders>
                </w:tcPr>
                <w:p w14:paraId="2575D555" w14:textId="6FCBEDB9" w:rsidR="000D0983" w:rsidRDefault="000D0983" w:rsidP="009C691C">
                  <w:pPr>
                    <w:jc w:val="center"/>
                  </w:pPr>
                  <w:proofErr w:type="gramStart"/>
                  <w:r>
                    <w:rPr>
                      <w:color w:val="222222"/>
                      <w:sz w:val="18"/>
                      <w:szCs w:val="18"/>
                      <w:shd w:val="clear" w:color="auto" w:fill="FFFFFF"/>
                    </w:rPr>
                    <w:t>parution</w:t>
                  </w:r>
                  <w:proofErr w:type="gramEnd"/>
                </w:p>
              </w:tc>
              <w:tc>
                <w:tcPr>
                  <w:tcW w:w="1097" w:type="dxa"/>
                  <w:tcBorders>
                    <w:top w:val="nil"/>
                    <w:left w:val="nil"/>
                    <w:right w:val="nil"/>
                  </w:tcBorders>
                </w:tcPr>
                <w:p w14:paraId="3485F146" w14:textId="311E1855" w:rsidR="000D0983" w:rsidRDefault="000D0983" w:rsidP="009C691C">
                  <w:pPr>
                    <w:jc w:val="center"/>
                  </w:pPr>
                  <w:proofErr w:type="spellStart"/>
                  <w:proofErr w:type="gramStart"/>
                  <w:r>
                    <w:rPr>
                      <w:color w:val="222222"/>
                      <w:sz w:val="18"/>
                      <w:szCs w:val="18"/>
                      <w:shd w:val="clear" w:color="auto" w:fill="FFFFFF"/>
                    </w:rPr>
                    <w:t>numedition</w:t>
                  </w:r>
                  <w:proofErr w:type="spellEnd"/>
                  <w:proofErr w:type="gramEnd"/>
                </w:p>
              </w:tc>
              <w:tc>
                <w:tcPr>
                  <w:tcW w:w="994" w:type="dxa"/>
                  <w:tcBorders>
                    <w:top w:val="nil"/>
                    <w:left w:val="nil"/>
                    <w:right w:val="nil"/>
                  </w:tcBorders>
                </w:tcPr>
                <w:p w14:paraId="1185EAA4" w14:textId="2E9EFDE1" w:rsidR="000D0983" w:rsidRDefault="000D0983" w:rsidP="009C691C">
                  <w:pPr>
                    <w:jc w:val="center"/>
                  </w:pPr>
                  <w:proofErr w:type="spellStart"/>
                  <w:proofErr w:type="gramStart"/>
                  <w:r>
                    <w:rPr>
                      <w:color w:val="222222"/>
                      <w:sz w:val="18"/>
                      <w:szCs w:val="18"/>
                      <w:shd w:val="clear" w:color="auto" w:fill="FFFFFF"/>
                    </w:rPr>
                    <w:t>nbpages</w:t>
                  </w:r>
                  <w:proofErr w:type="spellEnd"/>
                  <w:proofErr w:type="gramEnd"/>
                </w:p>
              </w:tc>
              <w:tc>
                <w:tcPr>
                  <w:tcW w:w="741" w:type="dxa"/>
                  <w:tcBorders>
                    <w:top w:val="nil"/>
                    <w:left w:val="nil"/>
                    <w:right w:val="nil"/>
                  </w:tcBorders>
                </w:tcPr>
                <w:p w14:paraId="598751BF" w14:textId="57CA6A10" w:rsidR="000D0983" w:rsidRDefault="000D0983" w:rsidP="009C691C">
                  <w:pPr>
                    <w:jc w:val="center"/>
                  </w:pPr>
                  <w:proofErr w:type="spellStart"/>
                  <w:proofErr w:type="gramStart"/>
                  <w:r>
                    <w:rPr>
                      <w:color w:val="222222"/>
                      <w:sz w:val="18"/>
                      <w:szCs w:val="18"/>
                      <w:shd w:val="clear" w:color="auto" w:fill="FFFFFF"/>
                    </w:rPr>
                    <w:t>disponibilite</w:t>
                  </w:r>
                  <w:proofErr w:type="spellEnd"/>
                  <w:proofErr w:type="gramEnd"/>
                </w:p>
              </w:tc>
              <w:tc>
                <w:tcPr>
                  <w:tcW w:w="741" w:type="dxa"/>
                  <w:tcBorders>
                    <w:top w:val="nil"/>
                    <w:left w:val="nil"/>
                    <w:right w:val="nil"/>
                  </w:tcBorders>
                </w:tcPr>
                <w:p w14:paraId="0B34A92B" w14:textId="73AE8AA0" w:rsidR="000D0983" w:rsidRDefault="000D0983" w:rsidP="009C691C">
                  <w:pPr>
                    <w:jc w:val="center"/>
                  </w:pPr>
                  <w:proofErr w:type="gramStart"/>
                  <w:r>
                    <w:rPr>
                      <w:color w:val="222222"/>
                      <w:sz w:val="18"/>
                      <w:szCs w:val="18"/>
                      <w:shd w:val="clear" w:color="auto" w:fill="FFFFFF"/>
                    </w:rPr>
                    <w:t>langue</w:t>
                  </w:r>
                  <w:proofErr w:type="gramEnd"/>
                </w:p>
              </w:tc>
            </w:tr>
            <w:tr w:rsidR="000D0983" w14:paraId="7A05652D" w14:textId="7E4A9269" w:rsidTr="000D0983">
              <w:tc>
                <w:tcPr>
                  <w:tcW w:w="946" w:type="dxa"/>
                </w:tcPr>
                <w:p w14:paraId="41563A2F" w14:textId="36BA22FB" w:rsidR="000D0983" w:rsidRDefault="000D0983" w:rsidP="009C691C">
                  <w:pPr>
                    <w:jc w:val="center"/>
                  </w:pPr>
                  <w:r>
                    <w:rPr>
                      <w:color w:val="222222"/>
                      <w:sz w:val="18"/>
                      <w:szCs w:val="18"/>
                      <w:shd w:val="clear" w:color="auto" w:fill="FFFFFF"/>
                    </w:rPr>
                    <w:t>2-212-12518-6</w:t>
                  </w:r>
                </w:p>
              </w:tc>
              <w:tc>
                <w:tcPr>
                  <w:tcW w:w="968" w:type="dxa"/>
                </w:tcPr>
                <w:p w14:paraId="2402F066" w14:textId="29035D6D" w:rsidR="000D0983" w:rsidRDefault="000D0983" w:rsidP="009C691C">
                  <w:pPr>
                    <w:jc w:val="center"/>
                  </w:pPr>
                  <w:r>
                    <w:rPr>
                      <w:color w:val="222222"/>
                      <w:sz w:val="18"/>
                      <w:szCs w:val="18"/>
                      <w:shd w:val="clear" w:color="auto" w:fill="FFFFFF"/>
                    </w:rPr>
                    <w:t>Gestion de projet</w:t>
                  </w:r>
                </w:p>
              </w:tc>
              <w:tc>
                <w:tcPr>
                  <w:tcW w:w="1029" w:type="dxa"/>
                </w:tcPr>
                <w:p w14:paraId="1FCD2BEF" w14:textId="67EC75AC" w:rsidR="000D0983" w:rsidRDefault="00580B4C" w:rsidP="009C691C">
                  <w:pPr>
                    <w:jc w:val="center"/>
                  </w:pPr>
                  <w:r>
                    <w:rPr>
                      <w:color w:val="222222"/>
                      <w:sz w:val="18"/>
                      <w:szCs w:val="18"/>
                      <w:shd w:val="clear" w:color="auto" w:fill="FFFFFF"/>
                    </w:rPr>
                    <w:t>…</w:t>
                  </w:r>
                </w:p>
              </w:tc>
              <w:tc>
                <w:tcPr>
                  <w:tcW w:w="906" w:type="dxa"/>
                </w:tcPr>
                <w:p w14:paraId="1D1B301D" w14:textId="4EFF726F" w:rsidR="000D0983" w:rsidRDefault="00580B4C" w:rsidP="009C691C">
                  <w:pPr>
                    <w:jc w:val="center"/>
                  </w:pPr>
                  <w:r>
                    <w:rPr>
                      <w:color w:val="222222"/>
                      <w:sz w:val="18"/>
                      <w:szCs w:val="18"/>
                      <w:shd w:val="clear" w:color="auto" w:fill="FFFFFF"/>
                    </w:rPr>
                    <w:t>…</w:t>
                  </w:r>
                </w:p>
              </w:tc>
              <w:tc>
                <w:tcPr>
                  <w:tcW w:w="1012" w:type="dxa"/>
                </w:tcPr>
                <w:p w14:paraId="37119C88" w14:textId="6A4D0268" w:rsidR="000D0983" w:rsidRDefault="00580B4C" w:rsidP="009C691C">
                  <w:pPr>
                    <w:jc w:val="center"/>
                  </w:pPr>
                  <w:r>
                    <w:rPr>
                      <w:color w:val="222222"/>
                      <w:sz w:val="18"/>
                      <w:szCs w:val="18"/>
                      <w:shd w:val="clear" w:color="auto" w:fill="FFFFFF"/>
                    </w:rPr>
                    <w:t>…</w:t>
                  </w:r>
                </w:p>
              </w:tc>
              <w:tc>
                <w:tcPr>
                  <w:tcW w:w="979" w:type="dxa"/>
                </w:tcPr>
                <w:p w14:paraId="39AED8A3" w14:textId="081D9B53" w:rsidR="000D0983" w:rsidRDefault="00580B4C" w:rsidP="009C691C">
                  <w:pPr>
                    <w:jc w:val="center"/>
                  </w:pPr>
                  <w:r>
                    <w:t>…</w:t>
                  </w:r>
                </w:p>
              </w:tc>
              <w:tc>
                <w:tcPr>
                  <w:tcW w:w="1097" w:type="dxa"/>
                </w:tcPr>
                <w:p w14:paraId="03B9A6C8" w14:textId="376D57E4" w:rsidR="000D0983" w:rsidRDefault="00580B4C" w:rsidP="009C691C">
                  <w:pPr>
                    <w:jc w:val="center"/>
                  </w:pPr>
                  <w:r>
                    <w:t>…</w:t>
                  </w:r>
                </w:p>
              </w:tc>
              <w:tc>
                <w:tcPr>
                  <w:tcW w:w="994" w:type="dxa"/>
                </w:tcPr>
                <w:p w14:paraId="043FF7AA" w14:textId="3A3E12AC" w:rsidR="000D0983" w:rsidRDefault="00580B4C" w:rsidP="009C691C">
                  <w:pPr>
                    <w:jc w:val="center"/>
                  </w:pPr>
                  <w:r>
                    <w:t>…</w:t>
                  </w:r>
                </w:p>
              </w:tc>
              <w:tc>
                <w:tcPr>
                  <w:tcW w:w="741" w:type="dxa"/>
                </w:tcPr>
                <w:p w14:paraId="250CE04B" w14:textId="49A2B6C7" w:rsidR="000D0983" w:rsidRDefault="00580B4C" w:rsidP="009C691C">
                  <w:pPr>
                    <w:jc w:val="center"/>
                  </w:pPr>
                  <w:r>
                    <w:t>…</w:t>
                  </w:r>
                </w:p>
              </w:tc>
              <w:tc>
                <w:tcPr>
                  <w:tcW w:w="741" w:type="dxa"/>
                </w:tcPr>
                <w:p w14:paraId="0DDFC467" w14:textId="384D43A1" w:rsidR="000D0983" w:rsidRDefault="00580B4C" w:rsidP="009C691C">
                  <w:pPr>
                    <w:jc w:val="center"/>
                  </w:pPr>
                  <w:r>
                    <w:t>…</w:t>
                  </w:r>
                </w:p>
              </w:tc>
            </w:tr>
          </w:tbl>
          <w:p w14:paraId="689B0D87" w14:textId="77777777" w:rsidR="009C691C" w:rsidRDefault="009C691C" w:rsidP="009C691C"/>
        </w:tc>
      </w:tr>
    </w:tbl>
    <w:p w14:paraId="1D4C8A08" w14:textId="49B846A0" w:rsidR="009C691C" w:rsidRDefault="008817DC" w:rsidP="003103C4">
      <w:pPr>
        <w:pStyle w:val="Listenumros"/>
        <w:spacing w:after="240"/>
      </w:pPr>
      <w:r>
        <w:t xml:space="preserve">Reprendre les affichages de la séance précédente </w:t>
      </w:r>
      <w:r w:rsidR="00580B4C">
        <w:t>pour afficher</w:t>
      </w:r>
      <w:r>
        <w:t xml:space="preserve"> les valeurs de la base de données :</w:t>
      </w:r>
    </w:p>
    <w:p w14:paraId="09408DB2" w14:textId="4D3AE86B" w:rsidR="008817DC" w:rsidRDefault="008817DC" w:rsidP="003103C4">
      <w:pPr>
        <w:pStyle w:val="Listenumros"/>
        <w:numPr>
          <w:ilvl w:val="1"/>
          <w:numId w:val="2"/>
        </w:numPr>
        <w:spacing w:after="240"/>
      </w:pPr>
      <w:r>
        <w:t>Le titre du livre</w:t>
      </w:r>
    </w:p>
    <w:p w14:paraId="0C88ACED" w14:textId="77B74E68" w:rsidR="008817DC" w:rsidRDefault="008817DC" w:rsidP="003103C4">
      <w:pPr>
        <w:pStyle w:val="Listenumros"/>
        <w:numPr>
          <w:ilvl w:val="1"/>
          <w:numId w:val="2"/>
        </w:numPr>
        <w:spacing w:after="240"/>
      </w:pPr>
      <w:r>
        <w:t>Le prix du livre</w:t>
      </w:r>
    </w:p>
    <w:p w14:paraId="725EA99B" w14:textId="4E47DA26" w:rsidR="008817DC" w:rsidRDefault="008817DC" w:rsidP="003103C4">
      <w:pPr>
        <w:pStyle w:val="Listenumros"/>
        <w:numPr>
          <w:ilvl w:val="1"/>
          <w:numId w:val="2"/>
        </w:numPr>
        <w:spacing w:after="240"/>
      </w:pPr>
      <w:r>
        <w:t>La réduction du livre</w:t>
      </w:r>
    </w:p>
    <w:p w14:paraId="349D9147" w14:textId="3588D313" w:rsidR="008817DC" w:rsidRDefault="008817DC" w:rsidP="003103C4">
      <w:pPr>
        <w:pStyle w:val="Listenumros"/>
        <w:numPr>
          <w:ilvl w:val="1"/>
          <w:numId w:val="2"/>
        </w:numPr>
        <w:spacing w:after="240"/>
      </w:pPr>
      <w:r>
        <w:t>La disponibilité</w:t>
      </w:r>
    </w:p>
    <w:p w14:paraId="1BDB0EE9" w14:textId="5D164FA0" w:rsidR="008817DC" w:rsidRDefault="008817DC" w:rsidP="003103C4">
      <w:pPr>
        <w:pStyle w:val="Listenumros"/>
        <w:numPr>
          <w:ilvl w:val="1"/>
          <w:numId w:val="2"/>
        </w:numPr>
        <w:spacing w:after="240"/>
      </w:pPr>
      <w:r>
        <w:t>Le numéro d’édition</w:t>
      </w:r>
    </w:p>
    <w:p w14:paraId="3DD7CA60" w14:textId="3BF99128" w:rsidR="008817DC" w:rsidRDefault="008817DC" w:rsidP="003103C4">
      <w:pPr>
        <w:pStyle w:val="Listenumros"/>
        <w:numPr>
          <w:ilvl w:val="1"/>
          <w:numId w:val="2"/>
        </w:numPr>
        <w:spacing w:after="240"/>
      </w:pPr>
      <w:r>
        <w:t>La langue</w:t>
      </w:r>
    </w:p>
    <w:p w14:paraId="1A7B9487" w14:textId="401520F0" w:rsidR="008817DC" w:rsidRDefault="008817DC" w:rsidP="00F80586">
      <w:pPr>
        <w:pStyle w:val="Listenumros"/>
        <w:numPr>
          <w:ilvl w:val="1"/>
          <w:numId w:val="2"/>
        </w:numPr>
      </w:pPr>
      <w:r>
        <w:t>La date de parution</w:t>
      </w:r>
    </w:p>
    <w:p w14:paraId="58DD50DE" w14:textId="7BF29825" w:rsidR="009C691C" w:rsidRDefault="009C691C" w:rsidP="003103C4">
      <w:pPr>
        <w:pStyle w:val="Titre1"/>
        <w:numPr>
          <w:ilvl w:val="0"/>
          <w:numId w:val="0"/>
        </w:numPr>
        <w:spacing w:after="240"/>
      </w:pPr>
      <w:r>
        <w:lastRenderedPageBreak/>
        <w:t>Recherche dans un tableau</w:t>
      </w:r>
    </w:p>
    <w:p w14:paraId="24C3C166" w14:textId="0D4336E4" w:rsidR="004F4B89" w:rsidRDefault="00ED1AC9" w:rsidP="00F80586">
      <w:pPr>
        <w:pStyle w:val="Listenumros"/>
        <w:spacing w:before="240"/>
      </w:pPr>
      <w:r>
        <w:t xml:space="preserve">Dans le tableau </w:t>
      </w:r>
      <w:r w:rsidRPr="003103C4">
        <w:rPr>
          <w:rFonts w:ascii="Courier New" w:hAnsi="Courier New" w:cs="Courier New"/>
        </w:rPr>
        <w:t>$</w:t>
      </w:r>
      <w:proofErr w:type="spellStart"/>
      <w:r w:rsidRPr="003103C4">
        <w:rPr>
          <w:rFonts w:ascii="Courier New" w:hAnsi="Courier New" w:cs="Courier New"/>
        </w:rPr>
        <w:t>tabThemes</w:t>
      </w:r>
      <w:proofErr w:type="spellEnd"/>
      <w:r>
        <w:t>, rechercher l</w:t>
      </w:r>
      <w:r w:rsidR="007834BB">
        <w:t xml:space="preserve">’indice de la case du thème </w:t>
      </w:r>
      <w:r w:rsidR="00F80586">
        <w:t>« </w:t>
      </w:r>
      <w:r w:rsidR="007834BB">
        <w:t>Jeux</w:t>
      </w:r>
      <w:r w:rsidR="00F80586">
        <w:t> »</w:t>
      </w:r>
      <w:r w:rsidR="007834BB">
        <w:t>.</w:t>
      </w:r>
    </w:p>
    <w:p w14:paraId="73238568" w14:textId="225194B7" w:rsidR="007834BB" w:rsidRPr="00F80586" w:rsidRDefault="007834BB" w:rsidP="009C691C">
      <w:pPr>
        <w:rPr>
          <w:i/>
          <w:iCs/>
        </w:rPr>
      </w:pPr>
      <w:r w:rsidRPr="00F80586">
        <w:rPr>
          <w:b/>
          <w:bCs/>
          <w:i/>
          <w:iCs/>
        </w:rPr>
        <w:t>Conseil</w:t>
      </w:r>
      <w:r w:rsidRPr="00F80586">
        <w:rPr>
          <w:i/>
          <w:iCs/>
        </w:rPr>
        <w:t xml:space="preserve"> : utiliser une boucle </w:t>
      </w:r>
      <w:proofErr w:type="spellStart"/>
      <w:r w:rsidRPr="00F80586">
        <w:rPr>
          <w:rFonts w:ascii="Courier New" w:hAnsi="Courier New" w:cs="Courier New"/>
          <w:b/>
          <w:bCs/>
          <w:i/>
          <w:iCs/>
        </w:rPr>
        <w:t>while</w:t>
      </w:r>
      <w:proofErr w:type="spellEnd"/>
    </w:p>
    <w:p w14:paraId="2EC2E7EE" w14:textId="14393C2F" w:rsidR="007834BB" w:rsidRDefault="007834BB" w:rsidP="003103C4">
      <w:pPr>
        <w:pStyle w:val="Titre1"/>
        <w:numPr>
          <w:ilvl w:val="0"/>
          <w:numId w:val="0"/>
        </w:numPr>
        <w:spacing w:after="240"/>
      </w:pPr>
      <w:r>
        <w:t>Tableau de tableaux</w:t>
      </w:r>
    </w:p>
    <w:p w14:paraId="72C6811B" w14:textId="15FE43CD" w:rsidR="007834BB" w:rsidRDefault="007834BB" w:rsidP="003103C4">
      <w:pPr>
        <w:pStyle w:val="Listenumros"/>
        <w:spacing w:after="240"/>
      </w:pPr>
      <w:r>
        <w:t xml:space="preserve">La variable </w:t>
      </w:r>
      <w:r w:rsidRPr="00F80586">
        <w:rPr>
          <w:rFonts w:ascii="Courier New" w:hAnsi="Courier New" w:cs="Courier New"/>
        </w:rPr>
        <w:t>$</w:t>
      </w:r>
      <w:proofErr w:type="spellStart"/>
      <w:r w:rsidRPr="00F80586">
        <w:rPr>
          <w:rFonts w:ascii="Courier New" w:hAnsi="Courier New" w:cs="Courier New"/>
        </w:rPr>
        <w:t>tabLivres</w:t>
      </w:r>
      <w:proofErr w:type="spellEnd"/>
      <w:r>
        <w:t xml:space="preserve"> est un tableau indicé numériquement de tableaux associatifs – chacun étant un livre. Représenter graphiquement quelques lignes de ce tableau :</w:t>
      </w:r>
    </w:p>
    <w:p w14:paraId="567BCB31" w14:textId="662EE7B9" w:rsidR="007834BB" w:rsidRPr="00F80586" w:rsidRDefault="007834BB" w:rsidP="00F80586">
      <w:pPr>
        <w:pStyle w:val="Listenumros"/>
        <w:numPr>
          <w:ilvl w:val="0"/>
          <w:numId w:val="0"/>
        </w:numPr>
        <w:spacing w:after="240"/>
        <w:rPr>
          <w:color w:val="FF0000"/>
        </w:rPr>
      </w:pPr>
    </w:p>
    <w:p w14:paraId="1DA488FB" w14:textId="1260C01D" w:rsidR="00DF6BC5" w:rsidRPr="00DF6BC5" w:rsidRDefault="00DF6BC5" w:rsidP="00DF6BC5">
      <w:pPr>
        <w:pStyle w:val="Listenumros"/>
        <w:numPr>
          <w:ilvl w:val="0"/>
          <w:numId w:val="0"/>
        </w:numPr>
        <w:ind w:left="360" w:hanging="360"/>
        <w:rPr>
          <w:i/>
          <w:iCs/>
        </w:rPr>
      </w:pPr>
      <w:r w:rsidRPr="00DF6BC5">
        <w:rPr>
          <w:b/>
          <w:bCs/>
          <w:i/>
          <w:iCs/>
        </w:rPr>
        <w:t>Conseil</w:t>
      </w:r>
      <w:r w:rsidRPr="00DF6BC5">
        <w:rPr>
          <w:i/>
          <w:iCs/>
        </w:rPr>
        <w:t xml:space="preserve"> : vous pouvez faire afficher la structure de </w:t>
      </w:r>
      <w:r w:rsidRPr="00DF6BC5">
        <w:rPr>
          <w:rFonts w:ascii="Courier New" w:hAnsi="Courier New" w:cs="Courier New"/>
          <w:i/>
          <w:iCs/>
        </w:rPr>
        <w:t>$</w:t>
      </w:r>
      <w:proofErr w:type="spellStart"/>
      <w:r w:rsidRPr="00DF6BC5">
        <w:rPr>
          <w:rFonts w:ascii="Courier New" w:hAnsi="Courier New" w:cs="Courier New"/>
          <w:i/>
          <w:iCs/>
        </w:rPr>
        <w:t>tabLivres</w:t>
      </w:r>
      <w:proofErr w:type="spellEnd"/>
      <w:r w:rsidRPr="00DF6BC5">
        <w:rPr>
          <w:i/>
          <w:iCs/>
        </w:rPr>
        <w:t xml:space="preserve"> </w:t>
      </w:r>
      <w:r w:rsidR="001C3798">
        <w:rPr>
          <w:i/>
          <w:iCs/>
        </w:rPr>
        <w:t xml:space="preserve">– pour débogage – </w:t>
      </w:r>
      <w:r w:rsidRPr="00DF6BC5">
        <w:rPr>
          <w:i/>
          <w:iCs/>
        </w:rPr>
        <w:t xml:space="preserve">avec la fonction </w:t>
      </w:r>
      <w:proofErr w:type="spellStart"/>
      <w:r w:rsidRPr="00DF6BC5">
        <w:rPr>
          <w:rFonts w:ascii="Courier New" w:hAnsi="Courier New" w:cs="Courier New"/>
          <w:b/>
          <w:bCs/>
          <w:i/>
          <w:iCs/>
        </w:rPr>
        <w:t>var_dump</w:t>
      </w:r>
      <w:proofErr w:type="spellEnd"/>
      <w:r w:rsidRPr="00DF6BC5">
        <w:rPr>
          <w:i/>
          <w:iCs/>
        </w:rPr>
        <w:t> :</w:t>
      </w:r>
    </w:p>
    <w:p w14:paraId="317ADEDB" w14:textId="558ABD29" w:rsidR="00DF6BC5" w:rsidRPr="00DF6BC5" w:rsidRDefault="00DF6BC5" w:rsidP="00DF6BC5">
      <w:pPr>
        <w:pStyle w:val="Listenumros"/>
        <w:numPr>
          <w:ilvl w:val="0"/>
          <w:numId w:val="0"/>
        </w:numPr>
        <w:ind w:left="360" w:hanging="360"/>
        <w:rPr>
          <w:rFonts w:ascii="Courier New" w:hAnsi="Courier New" w:cs="Courier New"/>
          <w:i/>
          <w:iCs/>
        </w:rPr>
      </w:pPr>
      <w:proofErr w:type="spellStart"/>
      <w:proofErr w:type="gramStart"/>
      <w:r w:rsidRPr="00DF6BC5">
        <w:rPr>
          <w:rFonts w:ascii="Courier New" w:hAnsi="Courier New" w:cs="Courier New"/>
          <w:i/>
          <w:iCs/>
        </w:rPr>
        <w:t>var</w:t>
      </w:r>
      <w:proofErr w:type="gramEnd"/>
      <w:r w:rsidRPr="00DF6BC5">
        <w:rPr>
          <w:rFonts w:ascii="Courier New" w:hAnsi="Courier New" w:cs="Courier New"/>
          <w:i/>
          <w:iCs/>
        </w:rPr>
        <w:t>_dump</w:t>
      </w:r>
      <w:proofErr w:type="spellEnd"/>
      <w:r w:rsidRPr="00DF6BC5">
        <w:rPr>
          <w:rFonts w:ascii="Courier New" w:hAnsi="Courier New" w:cs="Courier New"/>
          <w:i/>
          <w:iCs/>
        </w:rPr>
        <w:t>($</w:t>
      </w:r>
      <w:proofErr w:type="spellStart"/>
      <w:r w:rsidRPr="00DF6BC5">
        <w:rPr>
          <w:rFonts w:ascii="Courier New" w:hAnsi="Courier New" w:cs="Courier New"/>
          <w:i/>
          <w:iCs/>
        </w:rPr>
        <w:t>tabLivres</w:t>
      </w:r>
      <w:proofErr w:type="spellEnd"/>
      <w:r w:rsidRPr="00DF6BC5">
        <w:rPr>
          <w:rFonts w:ascii="Courier New" w:hAnsi="Courier New" w:cs="Courier New"/>
          <w:i/>
          <w:iCs/>
        </w:rPr>
        <w:t>);</w:t>
      </w:r>
    </w:p>
    <w:p w14:paraId="307C84A4" w14:textId="39832E14" w:rsidR="007834BB" w:rsidRDefault="007834BB" w:rsidP="00F80586">
      <w:pPr>
        <w:pStyle w:val="Listenumros"/>
      </w:pPr>
      <w:r>
        <w:t xml:space="preserve">Afficher les titres de tous les livres du tableau </w:t>
      </w:r>
      <w:r w:rsidRPr="00F80586">
        <w:rPr>
          <w:rFonts w:ascii="Courier New" w:hAnsi="Courier New" w:cs="Courier New"/>
        </w:rPr>
        <w:t>$</w:t>
      </w:r>
      <w:proofErr w:type="spellStart"/>
      <w:r w:rsidRPr="00F80586">
        <w:rPr>
          <w:rFonts w:ascii="Courier New" w:hAnsi="Courier New" w:cs="Courier New"/>
        </w:rPr>
        <w:t>tabLivres</w:t>
      </w:r>
      <w:proofErr w:type="spellEnd"/>
    </w:p>
    <w:p w14:paraId="0AEC3B07" w14:textId="7FA19F12" w:rsidR="00A02BBF" w:rsidRDefault="00154E64" w:rsidP="004E107E">
      <w:pPr>
        <w:pStyle w:val="Titre1"/>
        <w:numPr>
          <w:ilvl w:val="0"/>
          <w:numId w:val="0"/>
        </w:numPr>
        <w:spacing w:after="240"/>
        <w:ind w:left="360" w:hanging="360"/>
        <w:rPr>
          <w:rFonts w:eastAsia="Times"/>
          <w:i/>
        </w:rPr>
      </w:pPr>
      <w:r>
        <w:rPr>
          <w:rFonts w:eastAsia="Times"/>
          <w:i/>
        </w:rPr>
        <w:t>P</w:t>
      </w:r>
      <w:r w:rsidR="00A02BBF" w:rsidRPr="004E107E">
        <w:rPr>
          <w:rFonts w:eastAsia="Times"/>
          <w:i/>
        </w:rPr>
        <w:t>our aller plus loin…</w:t>
      </w:r>
    </w:p>
    <w:p w14:paraId="145DE7D1" w14:textId="713AD5BA" w:rsidR="000D0983" w:rsidRPr="003103C4" w:rsidRDefault="000D0983" w:rsidP="00F80586">
      <w:pPr>
        <w:pStyle w:val="Listenumros"/>
        <w:numPr>
          <w:ilvl w:val="0"/>
          <w:numId w:val="18"/>
        </w:numPr>
        <w:spacing w:after="240"/>
      </w:pPr>
      <w:r w:rsidRPr="003103C4">
        <w:t>Faire afficher via une boucle tou</w:t>
      </w:r>
      <w:r w:rsidR="0019441C">
        <w:t>s les intitulés des colonnes et</w:t>
      </w:r>
      <w:r w:rsidRPr="003103C4">
        <w:t xml:space="preserve"> les valeurs du livre</w:t>
      </w:r>
      <w:r w:rsidR="007667EF">
        <w:t xml:space="preserve"> </w:t>
      </w:r>
      <w:r w:rsidR="007667EF" w:rsidRPr="007667EF">
        <w:rPr>
          <w:rFonts w:ascii="Courier New" w:hAnsi="Courier New" w:cs="Courier New"/>
        </w:rPr>
        <w:t>$livre</w:t>
      </w:r>
    </w:p>
    <w:p w14:paraId="1C40D1B1" w14:textId="609D00A1" w:rsidR="00E20555" w:rsidRPr="003103C4" w:rsidRDefault="00387C7F" w:rsidP="003103C4">
      <w:pPr>
        <w:pStyle w:val="Listenumros"/>
        <w:spacing w:after="240"/>
      </w:pPr>
      <w:r w:rsidRPr="003103C4">
        <w:t>Faire afficher le prix du livre avec tous les frais de port possibles.</w:t>
      </w:r>
    </w:p>
    <w:p w14:paraId="5C6AC8BB" w14:textId="43B577B3" w:rsidR="00387C7F" w:rsidRPr="003103C4" w:rsidRDefault="007834BB" w:rsidP="003103C4">
      <w:pPr>
        <w:pStyle w:val="Listenumros"/>
        <w:spacing w:after="240"/>
      </w:pPr>
      <w:r w:rsidRPr="003103C4">
        <w:t xml:space="preserve">Calculer le total de tous les prix des livres du tableau </w:t>
      </w:r>
      <w:r w:rsidRPr="00F80586">
        <w:rPr>
          <w:rFonts w:ascii="Courier New" w:hAnsi="Courier New" w:cs="Courier New"/>
        </w:rPr>
        <w:t>$</w:t>
      </w:r>
      <w:proofErr w:type="spellStart"/>
      <w:r w:rsidRPr="00F80586">
        <w:rPr>
          <w:rFonts w:ascii="Courier New" w:hAnsi="Courier New" w:cs="Courier New"/>
        </w:rPr>
        <w:t>tabLivres</w:t>
      </w:r>
      <w:proofErr w:type="spellEnd"/>
    </w:p>
    <w:p w14:paraId="06714F1F" w14:textId="77777777" w:rsidR="007834BB" w:rsidRPr="0046592E" w:rsidRDefault="007834BB" w:rsidP="00E20555">
      <w:pPr>
        <w:pStyle w:val="Listenumros"/>
        <w:numPr>
          <w:ilvl w:val="0"/>
          <w:numId w:val="0"/>
        </w:numPr>
        <w:ind w:left="360" w:hanging="360"/>
        <w:rPr>
          <w:rFonts w:eastAsia="Times"/>
        </w:rPr>
      </w:pPr>
    </w:p>
    <w:sectPr w:rsidR="007834BB" w:rsidRPr="0046592E" w:rsidSect="00D54724">
      <w:headerReference w:type="default" r:id="rId7"/>
      <w:footerReference w:type="default" r:id="rId8"/>
      <w:pgSz w:w="11907" w:h="16840" w:code="9"/>
      <w:pgMar w:top="1134" w:right="1134" w:bottom="567" w:left="1134" w:header="567" w:footer="17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8A060" w14:textId="77777777" w:rsidR="0096656B" w:rsidRDefault="0096656B" w:rsidP="00960224">
      <w:r>
        <w:separator/>
      </w:r>
    </w:p>
  </w:endnote>
  <w:endnote w:type="continuationSeparator" w:id="0">
    <w:p w14:paraId="2542B895" w14:textId="77777777" w:rsidR="0096656B" w:rsidRDefault="0096656B" w:rsidP="00960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IN">
    <w:altName w:val="Times New Roman"/>
    <w:panose1 w:val="00000000000000000000"/>
    <w:charset w:val="4D"/>
    <w:family w:val="swiss"/>
    <w:notTrueType/>
    <w:pitch w:val="default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1DB52" w14:textId="77777777" w:rsidR="00480E1A" w:rsidRPr="00461F94" w:rsidRDefault="00480E1A" w:rsidP="00B23965">
    <w:pPr>
      <w:pStyle w:val="PieddepageIUT"/>
    </w:pPr>
    <w:r>
      <w:t>S. Barreau</w:t>
    </w:r>
    <w:r>
      <w:tab/>
    </w:r>
    <w:r w:rsidR="007F48EF">
      <w:t>MMI</w:t>
    </w:r>
    <w:r>
      <w:tab/>
    </w:r>
    <w:r w:rsidR="007F48EF">
      <w:t>S2 Prog web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65CA6" w14:textId="77777777" w:rsidR="0096656B" w:rsidRDefault="0096656B" w:rsidP="00960224">
      <w:r>
        <w:separator/>
      </w:r>
    </w:p>
  </w:footnote>
  <w:footnote w:type="continuationSeparator" w:id="0">
    <w:p w14:paraId="5AB27D47" w14:textId="77777777" w:rsidR="0096656B" w:rsidRDefault="0096656B" w:rsidP="00960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401D2" w14:textId="77777777" w:rsidR="00480E1A" w:rsidRDefault="006F0CDB" w:rsidP="00960224">
    <w:pPr>
      <w:pStyle w:val="En-tt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89E1A24" wp14:editId="345D8A68">
          <wp:simplePos x="0" y="0"/>
          <wp:positionH relativeFrom="column">
            <wp:posOffset>-3810</wp:posOffset>
          </wp:positionH>
          <wp:positionV relativeFrom="paragraph">
            <wp:posOffset>-291465</wp:posOffset>
          </wp:positionV>
          <wp:extent cx="1074420" cy="681907"/>
          <wp:effectExtent l="0" t="0" r="0" b="444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MM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4420" cy="6819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80E1A">
      <w:rPr>
        <w:noProof/>
      </w:rPr>
      <w:drawing>
        <wp:anchor distT="0" distB="0" distL="114300" distR="114300" simplePos="0" relativeHeight="251658240" behindDoc="1" locked="0" layoutInCell="1" allowOverlap="1" wp14:anchorId="03937B85" wp14:editId="4BF65896">
          <wp:simplePos x="0" y="0"/>
          <wp:positionH relativeFrom="margin">
            <wp:align>right</wp:align>
          </wp:positionH>
          <wp:positionV relativeFrom="page">
            <wp:posOffset>71755</wp:posOffset>
          </wp:positionV>
          <wp:extent cx="1905000" cy="571500"/>
          <wp:effectExtent l="19050" t="0" r="0" b="0"/>
          <wp:wrapNone/>
          <wp:docPr id="4" name="Image 4" descr="L'image « file:///L:/eq_dir/direction/SERVICE/Organisation/LOGOS/2010-LOGO%20UPS.JPG » ne peut être affichée, car elle contient des erreur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'image « file:///L:/eq_dir/direction/SERVICE/Organisation/LOGOS/2010-LOGO%20UPS.JPG » ne peut être affichée, car elle contient des erreurs.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 t="29657" b="33578"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11FED"/>
    <w:multiLevelType w:val="multilevel"/>
    <w:tmpl w:val="2DA69E20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29724E"/>
    <w:multiLevelType w:val="multilevel"/>
    <w:tmpl w:val="5E649964"/>
    <w:lvl w:ilvl="0">
      <w:start w:val="1"/>
      <w:numFmt w:val="decimal"/>
      <w:pStyle w:val="Listenumros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ACE24D2"/>
    <w:multiLevelType w:val="hybridMultilevel"/>
    <w:tmpl w:val="735C22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0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SortMethod w:val="000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 fillcolor="white">
      <v:fill color="white"/>
      <o:colormru v:ext="edit" colors="#737373,#8c8c8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4E6"/>
    <w:rsid w:val="0001018E"/>
    <w:rsid w:val="00022A42"/>
    <w:rsid w:val="00024C41"/>
    <w:rsid w:val="00025015"/>
    <w:rsid w:val="00026669"/>
    <w:rsid w:val="000369BB"/>
    <w:rsid w:val="00082E84"/>
    <w:rsid w:val="00093E87"/>
    <w:rsid w:val="000A4827"/>
    <w:rsid w:val="000B727D"/>
    <w:rsid w:val="000C1A9C"/>
    <w:rsid w:val="000C5CB6"/>
    <w:rsid w:val="000D0983"/>
    <w:rsid w:val="000E01DD"/>
    <w:rsid w:val="000E07D3"/>
    <w:rsid w:val="001309A9"/>
    <w:rsid w:val="00136482"/>
    <w:rsid w:val="001503A4"/>
    <w:rsid w:val="00154E64"/>
    <w:rsid w:val="00156B0B"/>
    <w:rsid w:val="00164269"/>
    <w:rsid w:val="0016488A"/>
    <w:rsid w:val="0019441C"/>
    <w:rsid w:val="001A030A"/>
    <w:rsid w:val="001A278C"/>
    <w:rsid w:val="001A2812"/>
    <w:rsid w:val="001A5224"/>
    <w:rsid w:val="001C3798"/>
    <w:rsid w:val="001D0590"/>
    <w:rsid w:val="001D14C6"/>
    <w:rsid w:val="001F0B85"/>
    <w:rsid w:val="001F0FC7"/>
    <w:rsid w:val="001F543F"/>
    <w:rsid w:val="002053AE"/>
    <w:rsid w:val="00215F93"/>
    <w:rsid w:val="00234BAB"/>
    <w:rsid w:val="00242531"/>
    <w:rsid w:val="00253E7F"/>
    <w:rsid w:val="0027001C"/>
    <w:rsid w:val="002837B9"/>
    <w:rsid w:val="0028599F"/>
    <w:rsid w:val="0028742B"/>
    <w:rsid w:val="002B528F"/>
    <w:rsid w:val="002C182A"/>
    <w:rsid w:val="002D003A"/>
    <w:rsid w:val="002D34A8"/>
    <w:rsid w:val="002D69B8"/>
    <w:rsid w:val="002E543C"/>
    <w:rsid w:val="002F31BC"/>
    <w:rsid w:val="002F67B2"/>
    <w:rsid w:val="003103C4"/>
    <w:rsid w:val="003131D8"/>
    <w:rsid w:val="0032120D"/>
    <w:rsid w:val="003350F6"/>
    <w:rsid w:val="003361B0"/>
    <w:rsid w:val="00342CEE"/>
    <w:rsid w:val="00342FCC"/>
    <w:rsid w:val="00373858"/>
    <w:rsid w:val="00387C7F"/>
    <w:rsid w:val="0039569E"/>
    <w:rsid w:val="003A58CF"/>
    <w:rsid w:val="003A607D"/>
    <w:rsid w:val="003B5776"/>
    <w:rsid w:val="003D5F0F"/>
    <w:rsid w:val="003E0125"/>
    <w:rsid w:val="003E245B"/>
    <w:rsid w:val="003E3BEF"/>
    <w:rsid w:val="003E797F"/>
    <w:rsid w:val="003F20A8"/>
    <w:rsid w:val="0040442F"/>
    <w:rsid w:val="00431D87"/>
    <w:rsid w:val="00452FFE"/>
    <w:rsid w:val="00461A5D"/>
    <w:rsid w:val="00461F94"/>
    <w:rsid w:val="004637AE"/>
    <w:rsid w:val="0046592E"/>
    <w:rsid w:val="00465DA9"/>
    <w:rsid w:val="00466065"/>
    <w:rsid w:val="00474725"/>
    <w:rsid w:val="00477A76"/>
    <w:rsid w:val="00480E1A"/>
    <w:rsid w:val="0048555E"/>
    <w:rsid w:val="004A3DA8"/>
    <w:rsid w:val="004C1575"/>
    <w:rsid w:val="004C4C20"/>
    <w:rsid w:val="004C542C"/>
    <w:rsid w:val="004D17E6"/>
    <w:rsid w:val="004E107E"/>
    <w:rsid w:val="004E4123"/>
    <w:rsid w:val="004F4B89"/>
    <w:rsid w:val="0050225D"/>
    <w:rsid w:val="00504961"/>
    <w:rsid w:val="00510FEC"/>
    <w:rsid w:val="0052587F"/>
    <w:rsid w:val="00525B36"/>
    <w:rsid w:val="00544BC0"/>
    <w:rsid w:val="00544F95"/>
    <w:rsid w:val="00554110"/>
    <w:rsid w:val="00566582"/>
    <w:rsid w:val="00566E0E"/>
    <w:rsid w:val="00574A20"/>
    <w:rsid w:val="00576CE5"/>
    <w:rsid w:val="00580B4C"/>
    <w:rsid w:val="00583AEC"/>
    <w:rsid w:val="00587C89"/>
    <w:rsid w:val="005959AF"/>
    <w:rsid w:val="005A1C90"/>
    <w:rsid w:val="005A53E1"/>
    <w:rsid w:val="005B0236"/>
    <w:rsid w:val="005B6BE9"/>
    <w:rsid w:val="005D60DE"/>
    <w:rsid w:val="005E1DBE"/>
    <w:rsid w:val="005E2B5E"/>
    <w:rsid w:val="005E5160"/>
    <w:rsid w:val="005E5583"/>
    <w:rsid w:val="005F485A"/>
    <w:rsid w:val="0061085B"/>
    <w:rsid w:val="0061427C"/>
    <w:rsid w:val="006204B5"/>
    <w:rsid w:val="00620BA2"/>
    <w:rsid w:val="00634EAF"/>
    <w:rsid w:val="00634F7D"/>
    <w:rsid w:val="0064022A"/>
    <w:rsid w:val="0064642B"/>
    <w:rsid w:val="00651294"/>
    <w:rsid w:val="00654B53"/>
    <w:rsid w:val="00655CF5"/>
    <w:rsid w:val="006614E3"/>
    <w:rsid w:val="006626CD"/>
    <w:rsid w:val="00663E7C"/>
    <w:rsid w:val="006A25DB"/>
    <w:rsid w:val="006B0744"/>
    <w:rsid w:val="006B08C1"/>
    <w:rsid w:val="006E0D03"/>
    <w:rsid w:val="006E0EFB"/>
    <w:rsid w:val="006F0CDB"/>
    <w:rsid w:val="006F1F64"/>
    <w:rsid w:val="007667EF"/>
    <w:rsid w:val="007834BB"/>
    <w:rsid w:val="00783F1F"/>
    <w:rsid w:val="00786F88"/>
    <w:rsid w:val="007A6AD7"/>
    <w:rsid w:val="007C005A"/>
    <w:rsid w:val="007D00F6"/>
    <w:rsid w:val="007E7791"/>
    <w:rsid w:val="007F3FBE"/>
    <w:rsid w:val="007F48EF"/>
    <w:rsid w:val="0080345F"/>
    <w:rsid w:val="0080642B"/>
    <w:rsid w:val="00814064"/>
    <w:rsid w:val="0081530E"/>
    <w:rsid w:val="00816525"/>
    <w:rsid w:val="0082316B"/>
    <w:rsid w:val="008314D1"/>
    <w:rsid w:val="00841D09"/>
    <w:rsid w:val="0084608D"/>
    <w:rsid w:val="00847F53"/>
    <w:rsid w:val="00852C6D"/>
    <w:rsid w:val="00857715"/>
    <w:rsid w:val="008817DC"/>
    <w:rsid w:val="008A2495"/>
    <w:rsid w:val="008A2FE9"/>
    <w:rsid w:val="008B111F"/>
    <w:rsid w:val="008B37FB"/>
    <w:rsid w:val="008B571A"/>
    <w:rsid w:val="008E1B0C"/>
    <w:rsid w:val="00900F0E"/>
    <w:rsid w:val="0090661D"/>
    <w:rsid w:val="00911A7C"/>
    <w:rsid w:val="009124F7"/>
    <w:rsid w:val="00915263"/>
    <w:rsid w:val="00941B85"/>
    <w:rsid w:val="009473BE"/>
    <w:rsid w:val="0095137E"/>
    <w:rsid w:val="00952B46"/>
    <w:rsid w:val="00956F73"/>
    <w:rsid w:val="00960224"/>
    <w:rsid w:val="0096656B"/>
    <w:rsid w:val="00987529"/>
    <w:rsid w:val="009906AD"/>
    <w:rsid w:val="009953B6"/>
    <w:rsid w:val="009A103F"/>
    <w:rsid w:val="009A1389"/>
    <w:rsid w:val="009A16F8"/>
    <w:rsid w:val="009A1C10"/>
    <w:rsid w:val="009A324E"/>
    <w:rsid w:val="009C691C"/>
    <w:rsid w:val="009C746B"/>
    <w:rsid w:val="009D44E6"/>
    <w:rsid w:val="009E4C3C"/>
    <w:rsid w:val="00A02BBF"/>
    <w:rsid w:val="00A102D5"/>
    <w:rsid w:val="00A20A90"/>
    <w:rsid w:val="00A2185A"/>
    <w:rsid w:val="00A303EA"/>
    <w:rsid w:val="00A46B45"/>
    <w:rsid w:val="00A51134"/>
    <w:rsid w:val="00AA064C"/>
    <w:rsid w:val="00AB16F5"/>
    <w:rsid w:val="00AB7E1A"/>
    <w:rsid w:val="00AC7DD1"/>
    <w:rsid w:val="00AD44CC"/>
    <w:rsid w:val="00AF3E8F"/>
    <w:rsid w:val="00B23965"/>
    <w:rsid w:val="00B24C60"/>
    <w:rsid w:val="00B250D9"/>
    <w:rsid w:val="00B34CC7"/>
    <w:rsid w:val="00B364B9"/>
    <w:rsid w:val="00B44170"/>
    <w:rsid w:val="00B52CAD"/>
    <w:rsid w:val="00B57935"/>
    <w:rsid w:val="00B73382"/>
    <w:rsid w:val="00B760A6"/>
    <w:rsid w:val="00B76870"/>
    <w:rsid w:val="00B77F58"/>
    <w:rsid w:val="00B95FE2"/>
    <w:rsid w:val="00BA479A"/>
    <w:rsid w:val="00BA5C1A"/>
    <w:rsid w:val="00BB4477"/>
    <w:rsid w:val="00BB7D08"/>
    <w:rsid w:val="00BC063E"/>
    <w:rsid w:val="00BC5643"/>
    <w:rsid w:val="00BC5D14"/>
    <w:rsid w:val="00BF2605"/>
    <w:rsid w:val="00C11B74"/>
    <w:rsid w:val="00C22416"/>
    <w:rsid w:val="00C31326"/>
    <w:rsid w:val="00C4193B"/>
    <w:rsid w:val="00C4697D"/>
    <w:rsid w:val="00C47848"/>
    <w:rsid w:val="00C54DCD"/>
    <w:rsid w:val="00C62EC9"/>
    <w:rsid w:val="00C71DAE"/>
    <w:rsid w:val="00C822D8"/>
    <w:rsid w:val="00C82715"/>
    <w:rsid w:val="00C828FA"/>
    <w:rsid w:val="00CA586C"/>
    <w:rsid w:val="00CB2BA4"/>
    <w:rsid w:val="00CD69C4"/>
    <w:rsid w:val="00CD6A11"/>
    <w:rsid w:val="00CF5274"/>
    <w:rsid w:val="00CF6287"/>
    <w:rsid w:val="00D01BC0"/>
    <w:rsid w:val="00D107AB"/>
    <w:rsid w:val="00D12242"/>
    <w:rsid w:val="00D40986"/>
    <w:rsid w:val="00D4190E"/>
    <w:rsid w:val="00D53023"/>
    <w:rsid w:val="00D544C1"/>
    <w:rsid w:val="00D54724"/>
    <w:rsid w:val="00D76EF3"/>
    <w:rsid w:val="00D8606C"/>
    <w:rsid w:val="00DA1DA6"/>
    <w:rsid w:val="00DB34D0"/>
    <w:rsid w:val="00DD1DD1"/>
    <w:rsid w:val="00DD4C2D"/>
    <w:rsid w:val="00DE5E18"/>
    <w:rsid w:val="00DF116A"/>
    <w:rsid w:val="00DF52D8"/>
    <w:rsid w:val="00DF6BC5"/>
    <w:rsid w:val="00E0131A"/>
    <w:rsid w:val="00E05074"/>
    <w:rsid w:val="00E10752"/>
    <w:rsid w:val="00E20555"/>
    <w:rsid w:val="00E36A96"/>
    <w:rsid w:val="00E568C3"/>
    <w:rsid w:val="00E669CA"/>
    <w:rsid w:val="00E937F1"/>
    <w:rsid w:val="00E939D9"/>
    <w:rsid w:val="00E96A6F"/>
    <w:rsid w:val="00EA41C7"/>
    <w:rsid w:val="00ED1AC9"/>
    <w:rsid w:val="00F40318"/>
    <w:rsid w:val="00F4687D"/>
    <w:rsid w:val="00F52F86"/>
    <w:rsid w:val="00F667D6"/>
    <w:rsid w:val="00F729B9"/>
    <w:rsid w:val="00F80586"/>
    <w:rsid w:val="00F815DC"/>
    <w:rsid w:val="00F971F0"/>
    <w:rsid w:val="00FD02AE"/>
    <w:rsid w:val="00FD02F3"/>
    <w:rsid w:val="00FE165C"/>
    <w:rsid w:val="00FE3133"/>
    <w:rsid w:val="00FE3F1F"/>
    <w:rsid w:val="00FE57FE"/>
    <w:rsid w:val="00FF00E7"/>
    <w:rsid w:val="00FF0D46"/>
    <w:rsid w:val="00FF156B"/>
    <w:rsid w:val="00FF1E76"/>
    <w:rsid w:val="00FF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737373,#8c8c8c"/>
    </o:shapedefaults>
    <o:shapelayout v:ext="edit">
      <o:idmap v:ext="edit" data="1"/>
    </o:shapelayout>
  </w:shapeDefaults>
  <w:decimalSymbol w:val=","/>
  <w:listSeparator w:val=";"/>
  <w14:docId w14:val="5EEFDFE3"/>
  <w15:docId w15:val="{E9597823-3D61-469E-AECD-D13BE4F9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9" w:unhideWhenUsed="1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5643"/>
    <w:pPr>
      <w:widowControl w:val="0"/>
      <w:autoSpaceDE w:val="0"/>
      <w:autoSpaceDN w:val="0"/>
      <w:adjustRightInd w:val="0"/>
      <w:jc w:val="both"/>
    </w:pPr>
    <w:rPr>
      <w:rFonts w:ascii="Arial" w:eastAsia="Times New Roman" w:hAnsi="Arial" w:cs="Arial"/>
      <w:color w:val="000000"/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C4193B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E2001A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9"/>
    <w:unhideWhenUsed/>
    <w:qFormat/>
    <w:rsid w:val="00D860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9"/>
    <w:unhideWhenUsed/>
    <w:qFormat/>
    <w:rsid w:val="00D860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9"/>
    <w:qFormat/>
    <w:rsid w:val="009906AD"/>
    <w:pPr>
      <w:ind w:left="2520" w:hanging="360"/>
      <w:jc w:val="left"/>
      <w:outlineLvl w:val="3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link w:val="DefaultCar"/>
    <w:rsid w:val="00234BAB"/>
    <w:pPr>
      <w:widowControl w:val="0"/>
      <w:autoSpaceDE w:val="0"/>
      <w:autoSpaceDN w:val="0"/>
      <w:adjustRightInd w:val="0"/>
    </w:pPr>
    <w:rPr>
      <w:rFonts w:ascii="DIN" w:eastAsia="Times New Roman" w:hAnsi="DIN"/>
      <w:color w:val="000000"/>
      <w:sz w:val="24"/>
    </w:rPr>
  </w:style>
  <w:style w:type="paragraph" w:customStyle="1" w:styleId="CM1">
    <w:name w:val="CM1"/>
    <w:basedOn w:val="Default"/>
    <w:next w:val="Default"/>
    <w:rsid w:val="00234BAB"/>
    <w:pPr>
      <w:spacing w:line="193" w:lineRule="atLeast"/>
    </w:pPr>
    <w:rPr>
      <w:color w:val="auto"/>
    </w:rPr>
  </w:style>
  <w:style w:type="paragraph" w:customStyle="1" w:styleId="CM3">
    <w:name w:val="CM3"/>
    <w:basedOn w:val="Default"/>
    <w:next w:val="Default"/>
    <w:rsid w:val="00234BAB"/>
    <w:rPr>
      <w:color w:val="auto"/>
    </w:rPr>
  </w:style>
  <w:style w:type="paragraph" w:customStyle="1" w:styleId="CM4">
    <w:name w:val="CM4"/>
    <w:basedOn w:val="Default"/>
    <w:next w:val="Default"/>
    <w:rsid w:val="00234BAB"/>
    <w:rPr>
      <w:color w:val="auto"/>
    </w:rPr>
  </w:style>
  <w:style w:type="paragraph" w:customStyle="1" w:styleId="CM2">
    <w:name w:val="CM2"/>
    <w:basedOn w:val="Default"/>
    <w:next w:val="Default"/>
    <w:rsid w:val="00234BAB"/>
    <w:pPr>
      <w:spacing w:line="793" w:lineRule="atLeast"/>
    </w:pPr>
    <w:rPr>
      <w:color w:val="auto"/>
    </w:rPr>
  </w:style>
  <w:style w:type="character" w:styleId="Lienhypertexte">
    <w:name w:val="Hyperlink"/>
    <w:basedOn w:val="Policepardfaut"/>
    <w:rsid w:val="00234BAB"/>
    <w:rPr>
      <w:color w:val="0000FF"/>
      <w:u w:val="single"/>
    </w:rPr>
  </w:style>
  <w:style w:type="paragraph" w:styleId="En-tte">
    <w:name w:val="header"/>
    <w:basedOn w:val="Normal"/>
    <w:rsid w:val="00234BA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BAB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61F9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depageIUT">
    <w:name w:val="Pied de page IUT"/>
    <w:basedOn w:val="Default"/>
    <w:link w:val="PieddepageIUTCar"/>
    <w:qFormat/>
    <w:rsid w:val="00B23965"/>
    <w:pPr>
      <w:shd w:val="clear" w:color="auto" w:fill="B3B3B3"/>
      <w:spacing w:line="360" w:lineRule="auto"/>
      <w:ind w:left="-1080" w:right="-1041"/>
      <w:jc w:val="center"/>
    </w:pPr>
    <w:rPr>
      <w:rFonts w:ascii="Arial" w:hAnsi="Arial"/>
      <w:color w:val="FFFFFF"/>
      <w:sz w:val="14"/>
    </w:rPr>
  </w:style>
  <w:style w:type="paragraph" w:styleId="Titre">
    <w:name w:val="Title"/>
    <w:basedOn w:val="Normal"/>
    <w:next w:val="Normal"/>
    <w:link w:val="TitreCar"/>
    <w:qFormat/>
    <w:rsid w:val="00960224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A7A8AA"/>
      <w:spacing w:val="5"/>
      <w:kern w:val="28"/>
      <w:sz w:val="52"/>
      <w:szCs w:val="52"/>
    </w:rPr>
  </w:style>
  <w:style w:type="character" w:customStyle="1" w:styleId="DefaultCar">
    <w:name w:val="Default Car"/>
    <w:basedOn w:val="Policepardfaut"/>
    <w:link w:val="Default"/>
    <w:rsid w:val="00B23965"/>
    <w:rPr>
      <w:rFonts w:ascii="DIN" w:eastAsia="Times New Roman" w:hAnsi="DIN"/>
      <w:color w:val="000000"/>
      <w:sz w:val="24"/>
    </w:rPr>
  </w:style>
  <w:style w:type="character" w:customStyle="1" w:styleId="PieddepageIUTCar">
    <w:name w:val="Pied de page IUT Car"/>
    <w:basedOn w:val="DefaultCar"/>
    <w:link w:val="PieddepageIUT"/>
    <w:rsid w:val="00B23965"/>
    <w:rPr>
      <w:rFonts w:ascii="Arial" w:eastAsia="Times New Roman" w:hAnsi="Arial"/>
      <w:color w:val="FFFFFF"/>
      <w:sz w:val="14"/>
      <w:shd w:val="clear" w:color="auto" w:fill="B3B3B3"/>
    </w:rPr>
  </w:style>
  <w:style w:type="character" w:customStyle="1" w:styleId="TitreCar">
    <w:name w:val="Titre Car"/>
    <w:basedOn w:val="Policepardfaut"/>
    <w:link w:val="Titre"/>
    <w:rsid w:val="00960224"/>
    <w:rPr>
      <w:rFonts w:asciiTheme="majorHAnsi" w:eastAsiaTheme="majorEastAsia" w:hAnsiTheme="majorHAnsi" w:cstheme="majorBidi"/>
      <w:color w:val="A7A8AA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960224"/>
    <w:rPr>
      <w:rFonts w:asciiTheme="majorHAnsi" w:eastAsiaTheme="majorEastAsia" w:hAnsiTheme="majorHAnsi" w:cstheme="majorBidi"/>
      <w:b/>
      <w:bCs/>
      <w:color w:val="E2001A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26669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9A16F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A16F8"/>
    <w:rPr>
      <w:rFonts w:ascii="Tahoma" w:eastAsia="Times New Roman" w:hAnsi="Tahoma" w:cs="Tahoma"/>
      <w:color w:val="000000"/>
      <w:sz w:val="16"/>
      <w:szCs w:val="16"/>
    </w:rPr>
  </w:style>
  <w:style w:type="paragraph" w:styleId="Sansinterligne">
    <w:name w:val="No Spacing"/>
    <w:uiPriority w:val="1"/>
    <w:qFormat/>
    <w:rsid w:val="00655CF5"/>
    <w:pPr>
      <w:widowControl w:val="0"/>
      <w:autoSpaceDE w:val="0"/>
      <w:autoSpaceDN w:val="0"/>
      <w:adjustRightInd w:val="0"/>
      <w:jc w:val="both"/>
    </w:pPr>
    <w:rPr>
      <w:rFonts w:ascii="Arial" w:eastAsia="Times New Roman" w:hAnsi="Arial" w:cs="Arial"/>
      <w:color w:val="000000"/>
      <w:sz w:val="22"/>
      <w:szCs w:val="22"/>
    </w:rPr>
  </w:style>
  <w:style w:type="character" w:customStyle="1" w:styleId="Titre2Car">
    <w:name w:val="Titre 2 Car"/>
    <w:basedOn w:val="Policepardfaut"/>
    <w:link w:val="Titre2"/>
    <w:uiPriority w:val="9"/>
    <w:semiHidden/>
    <w:rsid w:val="00D860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860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styleId="Accentuationlgre">
    <w:name w:val="Subtle Emphasis"/>
    <w:basedOn w:val="Policepardfaut"/>
    <w:uiPriority w:val="19"/>
    <w:qFormat/>
    <w:rsid w:val="00D8606C"/>
    <w:rPr>
      <w:i/>
      <w:iCs/>
      <w:color w:val="808080" w:themeColor="text1" w:themeTint="7F"/>
    </w:rPr>
  </w:style>
  <w:style w:type="paragraph" w:styleId="Listenumros">
    <w:name w:val="List Number"/>
    <w:basedOn w:val="Paragraphedeliste"/>
    <w:rsid w:val="00D8606C"/>
    <w:pPr>
      <w:numPr>
        <w:numId w:val="2"/>
      </w:numPr>
    </w:pPr>
  </w:style>
  <w:style w:type="paragraph" w:customStyle="1" w:styleId="VirtualBoxcarterseau">
    <w:name w:val="VirtualBox carte réseau"/>
    <w:basedOn w:val="Normal"/>
    <w:rsid w:val="00D8606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customStyle="1" w:styleId="VirtualBoxcarterseauexplications">
    <w:name w:val="VirtualBox carte réseau explications"/>
    <w:basedOn w:val="Normal"/>
    <w:rsid w:val="00D8606C"/>
    <w:pPr>
      <w:ind w:left="3600"/>
      <w:jc w:val="left"/>
    </w:pPr>
    <w:rPr>
      <w:i/>
    </w:rPr>
  </w:style>
  <w:style w:type="paragraph" w:customStyle="1" w:styleId="Rponse">
    <w:name w:val="Réponse"/>
    <w:basedOn w:val="Normal"/>
    <w:rsid w:val="00D8606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color w:val="FF0000"/>
      <w:sz w:val="24"/>
      <w:szCs w:val="24"/>
    </w:rPr>
  </w:style>
  <w:style w:type="paragraph" w:customStyle="1" w:styleId="Commande">
    <w:name w:val="Commande"/>
    <w:basedOn w:val="Normal"/>
    <w:qFormat/>
    <w:rsid w:val="00D8606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b/>
    </w:rPr>
  </w:style>
  <w:style w:type="paragraph" w:styleId="Rvision">
    <w:name w:val="Revision"/>
    <w:hidden/>
    <w:uiPriority w:val="99"/>
    <w:semiHidden/>
    <w:rsid w:val="00D8606C"/>
    <w:rPr>
      <w:rFonts w:ascii="Arial" w:eastAsia="Times New Roman" w:hAnsi="Arial" w:cs="Arial"/>
      <w:color w:val="000000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9"/>
    <w:rsid w:val="009906AD"/>
    <w:rPr>
      <w:rFonts w:ascii="Times New Roman" w:eastAsiaTheme="minorEastAsia" w:hAnsi="Times New Roman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BF2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4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file:///L:\eq_dir\direction\SERVICE\Organisation\LOGOS\2010-LOGO%20UPS.JPG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2</Pages>
  <Words>386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xxxxxxxxxxxxxxxxxxxx xxxxxxxxxxxxxxxxxxxxxxxxxxxx xxxxxxxxxxxxxxxxxxxxxxxxxxxx xxxxxxxxxxxxxxxxxxxxxxxxxx</vt:lpstr>
    </vt:vector>
  </TitlesOfParts>
  <Company>IUTA-TLSE3</Company>
  <LinksUpToDate>false</LinksUpToDate>
  <CharactersWithSpaces>2510</CharactersWithSpaces>
  <SharedDoc>false</SharedDoc>
  <HLinks>
    <vt:vector size="6" baseType="variant">
      <vt:variant>
        <vt:i4>1245219</vt:i4>
      </vt:variant>
      <vt:variant>
        <vt:i4>-1</vt:i4>
      </vt:variant>
      <vt:variant>
        <vt:i4>1053</vt:i4>
      </vt:variant>
      <vt:variant>
        <vt:i4>1</vt:i4>
      </vt:variant>
      <vt:variant>
        <vt:lpwstr>L:\eq_dir\direction\SERVICE\Organisation\LOGOS\2010-LOGO UPS.JPG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xxxxxxxxxxxxxxxxxxxx xxxxxxxxxxxxxxxxxxxxxxxxxxxx xxxxxxxxxxxxxxxxxxxxxxxxxxxx xxxxxxxxxxxxxxxxxxxxxxxxxx</dc:title>
  <dc:creator>Sylvain BARREAU</dc:creator>
  <cp:lastModifiedBy>Sylvain Barreau</cp:lastModifiedBy>
  <cp:revision>72</cp:revision>
  <cp:lastPrinted>2019-05-07T08:32:00Z</cp:lastPrinted>
  <dcterms:created xsi:type="dcterms:W3CDTF">2021-03-11T22:13:00Z</dcterms:created>
  <dcterms:modified xsi:type="dcterms:W3CDTF">2021-03-16T14:21:00Z</dcterms:modified>
</cp:coreProperties>
</file>