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91E5A" w14:textId="0D98E4F9" w:rsidR="009A103F" w:rsidRDefault="0028599F" w:rsidP="00576CE5">
      <w:pPr>
        <w:pStyle w:val="Titre"/>
      </w:pPr>
      <w:r>
        <w:t xml:space="preserve">PHP </w:t>
      </w:r>
      <w:r w:rsidR="001A278C">
        <w:t>#</w:t>
      </w:r>
      <w:r w:rsidR="00C570A1">
        <w:t>3</w:t>
      </w:r>
    </w:p>
    <w:p w14:paraId="0247ED9B" w14:textId="77777777" w:rsidR="00123F60" w:rsidRPr="00C570A1" w:rsidRDefault="00123F60" w:rsidP="00123F60">
      <w:pPr>
        <w:pStyle w:val="Titre"/>
      </w:pPr>
      <w:r>
        <w:t>SOUS-PROGRAMMES</w:t>
      </w:r>
    </w:p>
    <w:p w14:paraId="03F7BD46" w14:textId="77777777" w:rsidR="00123F60" w:rsidRDefault="00123F60" w:rsidP="00123F60">
      <w:pPr>
        <w:pStyle w:val="Titre"/>
      </w:pPr>
      <w:r>
        <w:t>&amp;</w:t>
      </w:r>
    </w:p>
    <w:p w14:paraId="54E637A2" w14:textId="77777777" w:rsidR="00C570A1" w:rsidRDefault="00C570A1" w:rsidP="00576CE5">
      <w:pPr>
        <w:pStyle w:val="Titre"/>
      </w:pPr>
      <w:r>
        <w:t>Initiation à la programmation OBJET</w:t>
      </w:r>
    </w:p>
    <w:p w14:paraId="5EDA5C93" w14:textId="1ED2A5EE" w:rsidR="006F0CDB" w:rsidRPr="00960224" w:rsidRDefault="00D01BC0" w:rsidP="006F0CDB">
      <w:pPr>
        <w:pStyle w:val="Titre1"/>
        <w:numPr>
          <w:ilvl w:val="0"/>
          <w:numId w:val="0"/>
        </w:numPr>
        <w:spacing w:after="240"/>
      </w:pPr>
      <w:r>
        <w:t xml:space="preserve">Contexte des </w:t>
      </w:r>
      <w:r w:rsidR="00BC063E">
        <w:t>exercices</w:t>
      </w:r>
    </w:p>
    <w:p w14:paraId="7AE18E86" w14:textId="23D9D2FA" w:rsidR="00C822D8" w:rsidRDefault="006F0CDB" w:rsidP="003A58CF">
      <w:pPr>
        <w:pStyle w:val="Listenumros"/>
        <w:spacing w:after="240"/>
      </w:pPr>
      <w:r>
        <w:t xml:space="preserve">Télécharger depuis </w:t>
      </w:r>
      <w:r w:rsidRPr="006C1C7B">
        <w:rPr>
          <w:i/>
        </w:rPr>
        <w:t>Moodle</w:t>
      </w:r>
      <w:r w:rsidR="00504961">
        <w:t xml:space="preserve"> les fichiers de départ</w:t>
      </w:r>
      <w:r w:rsidR="001F0B85">
        <w:t xml:space="preserve"> et les décompresser dans un dossier </w:t>
      </w:r>
      <w:r w:rsidR="00C822D8">
        <w:t>« </w:t>
      </w:r>
      <w:proofErr w:type="spellStart"/>
      <w:r w:rsidR="001A278C">
        <w:rPr>
          <w:rFonts w:ascii="Courier New" w:hAnsi="Courier New" w:cs="Courier New"/>
        </w:rPr>
        <w:t>php</w:t>
      </w:r>
      <w:proofErr w:type="spellEnd"/>
      <w:r w:rsidR="00C822D8">
        <w:t> » dans votre espace personnel.</w:t>
      </w:r>
    </w:p>
    <w:p w14:paraId="089F081C" w14:textId="65B7F21A" w:rsidR="00F667D6" w:rsidRDefault="00F667D6" w:rsidP="00F667D6">
      <w:pPr>
        <w:pStyle w:val="Listenumros"/>
        <w:numPr>
          <w:ilvl w:val="0"/>
          <w:numId w:val="0"/>
        </w:numPr>
      </w:pPr>
      <w:r>
        <w:t xml:space="preserve">Une feuille de style </w:t>
      </w:r>
      <w:r w:rsidRPr="001503A4">
        <w:rPr>
          <w:rFonts w:ascii="Courier New" w:hAnsi="Courier New" w:cs="Courier New"/>
        </w:rPr>
        <w:t>style.css</w:t>
      </w:r>
      <w:r>
        <w:t xml:space="preserve"> basique s’applique à ce fichier. Vous pouvez appliquer une feuille de style faite par vos soins.</w:t>
      </w:r>
    </w:p>
    <w:p w14:paraId="7C4FCF76" w14:textId="0A0C96B6" w:rsidR="0001018E" w:rsidRDefault="0001018E" w:rsidP="00F80586">
      <w:pPr>
        <w:pStyle w:val="Listenumros"/>
        <w:numPr>
          <w:ilvl w:val="0"/>
          <w:numId w:val="0"/>
        </w:numPr>
      </w:pPr>
      <w:r>
        <w:t xml:space="preserve">Pour </w:t>
      </w:r>
      <w:r w:rsidR="00EC21D5">
        <w:t>cette</w:t>
      </w:r>
      <w:r>
        <w:t xml:space="preserve"> séance, vous ferez les exercices demandés dans le fichier </w:t>
      </w:r>
      <w:r w:rsidRPr="00EC21D5">
        <w:rPr>
          <w:rFonts w:ascii="Courier New" w:hAnsi="Courier New" w:cs="Courier New"/>
          <w:b/>
          <w:bCs/>
        </w:rPr>
        <w:t>exercices</w:t>
      </w:r>
      <w:r w:rsidR="00EC21D5" w:rsidRPr="00EC21D5">
        <w:rPr>
          <w:rFonts w:ascii="Courier New" w:hAnsi="Courier New" w:cs="Courier New"/>
          <w:b/>
          <w:bCs/>
        </w:rPr>
        <w:t>3</w:t>
      </w:r>
      <w:r w:rsidRPr="00EC21D5">
        <w:rPr>
          <w:rFonts w:ascii="Courier New" w:hAnsi="Courier New" w:cs="Courier New"/>
          <w:b/>
          <w:bCs/>
        </w:rPr>
        <w:t>.php</w:t>
      </w:r>
      <w:r>
        <w:t>, avec l’éditeur de code de votre choix. Rappelez-vous qu’</w:t>
      </w:r>
      <w:r w:rsidRPr="00544BC0">
        <w:rPr>
          <w:b/>
          <w:u w:val="single"/>
        </w:rPr>
        <w:t xml:space="preserve">il faut </w:t>
      </w:r>
      <w:r>
        <w:rPr>
          <w:b/>
          <w:u w:val="single"/>
        </w:rPr>
        <w:t>téléverser</w:t>
      </w:r>
      <w:r w:rsidRPr="00544BC0">
        <w:rPr>
          <w:b/>
          <w:u w:val="single"/>
        </w:rPr>
        <w:t xml:space="preserve"> le fichier à chaque modification</w:t>
      </w:r>
      <w:r w:rsidRPr="00544BC0">
        <w:rPr>
          <w:b/>
        </w:rPr>
        <w:t xml:space="preserve"> </w:t>
      </w:r>
      <w:r w:rsidRPr="00544BC0">
        <w:t>pour le tester.</w:t>
      </w:r>
    </w:p>
    <w:p w14:paraId="0C505EA7" w14:textId="06F60FDF" w:rsidR="001701BF" w:rsidRDefault="00123F60" w:rsidP="003103C4">
      <w:pPr>
        <w:pStyle w:val="Titre1"/>
        <w:numPr>
          <w:ilvl w:val="0"/>
          <w:numId w:val="0"/>
        </w:numPr>
        <w:spacing w:after="240"/>
      </w:pPr>
      <w:r>
        <w:t xml:space="preserve">Fonctions </w:t>
      </w:r>
      <w:proofErr w:type="spellStart"/>
      <w:r>
        <w:t>php</w:t>
      </w:r>
      <w:proofErr w:type="spellEnd"/>
    </w:p>
    <w:p w14:paraId="1DF83D7F" w14:textId="7427A94E" w:rsidR="00123F60" w:rsidRDefault="00123F60" w:rsidP="00123F60">
      <w:r>
        <w:t xml:space="preserve">Le langage </w:t>
      </w:r>
      <w:proofErr w:type="spellStart"/>
      <w:r>
        <w:t>php</w:t>
      </w:r>
      <w:proofErr w:type="spellEnd"/>
      <w:r>
        <w:t xml:space="preserve"> propose plus de 4 000 fonctions (1 500 disponibles pour tous les développeurs, généralement un maximum de 200 sont utilisées).</w:t>
      </w:r>
    </w:p>
    <w:p w14:paraId="575BEF53" w14:textId="18FE85BD" w:rsidR="00123F60" w:rsidRDefault="00123F60" w:rsidP="00123F60">
      <w:r w:rsidRPr="00C33D01">
        <w:rPr>
          <w:i/>
        </w:rPr>
        <w:t>Ressource Web :</w:t>
      </w:r>
      <w:r>
        <w:tab/>
      </w:r>
      <w:hyperlink r:id="rId7" w:history="1">
        <w:r w:rsidRPr="00472F97">
          <w:rPr>
            <w:rStyle w:val="Lienhypertexte"/>
          </w:rPr>
          <w:t>http://php.net/manual/fr</w:t>
        </w:r>
      </w:hyperlink>
    </w:p>
    <w:p w14:paraId="29DD10B5" w14:textId="77777777" w:rsidR="00486330" w:rsidRDefault="00486330" w:rsidP="00486330">
      <w:pPr>
        <w:rPr>
          <w:rFonts w:eastAsia="Times"/>
        </w:rPr>
      </w:pPr>
      <w:r>
        <w:rPr>
          <w:rFonts w:eastAsia="Times"/>
        </w:rPr>
        <w:t xml:space="preserve">Il est important de savoir </w:t>
      </w:r>
      <w:r w:rsidRPr="00CF1F71">
        <w:rPr>
          <w:rFonts w:eastAsia="Times"/>
          <w:u w:val="single"/>
        </w:rPr>
        <w:t>lire et utiliser la documentation d’une bibliothèque</w:t>
      </w:r>
      <w:r>
        <w:rPr>
          <w:rFonts w:eastAsia="Times"/>
        </w:rPr>
        <w:t xml:space="preserve"> d’un langage de programmation.</w:t>
      </w:r>
    </w:p>
    <w:p w14:paraId="28CB984F" w14:textId="3BFB30F4" w:rsidR="00123F60" w:rsidRDefault="006D6133" w:rsidP="00C80971">
      <w:pPr>
        <w:pStyle w:val="Listenumros"/>
      </w:pPr>
      <w:r>
        <w:t xml:space="preserve">On a précédemment utilisé le sous-programme </w:t>
      </w:r>
      <w:r w:rsidRPr="00C80971">
        <w:rPr>
          <w:rFonts w:ascii="Courier New" w:hAnsi="Courier New" w:cs="Courier New"/>
          <w:b/>
          <w:bCs/>
        </w:rPr>
        <w:t>count</w:t>
      </w:r>
      <w:r>
        <w:t>. Le rechercher dans la documentation pour identifier sa signature (i.e. l’ensemble des informations nécessaires pour l’utiliser)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5098"/>
      </w:tblGrid>
      <w:tr w:rsidR="006D6133" w:rsidRPr="006D6133" w14:paraId="6446C9B1" w14:textId="77DA9969" w:rsidTr="006D6133">
        <w:tc>
          <w:tcPr>
            <w:tcW w:w="4531" w:type="dxa"/>
          </w:tcPr>
          <w:p w14:paraId="5292C971" w14:textId="77777777" w:rsidR="006D6133" w:rsidRPr="006D6133" w:rsidRDefault="006D6133" w:rsidP="00F90F0F">
            <w:r w:rsidRPr="006D6133">
              <w:t>Fonction ou procédure ?</w:t>
            </w:r>
          </w:p>
        </w:tc>
        <w:tc>
          <w:tcPr>
            <w:tcW w:w="5098" w:type="dxa"/>
          </w:tcPr>
          <w:p w14:paraId="183C5C24" w14:textId="650B093E" w:rsidR="006D6133" w:rsidRPr="00C80971" w:rsidRDefault="006318AD" w:rsidP="00F90F0F">
            <w:pPr>
              <w:rPr>
                <w:color w:val="FF0000"/>
              </w:rPr>
            </w:pPr>
            <w:r w:rsidRPr="006318AD">
              <w:rPr>
                <w:color w:val="4F81BD" w:themeColor="accent1"/>
              </w:rPr>
              <w:t>Fonction</w:t>
            </w:r>
          </w:p>
        </w:tc>
      </w:tr>
      <w:tr w:rsidR="006D6133" w:rsidRPr="006D6133" w14:paraId="49225F03" w14:textId="5EA78274" w:rsidTr="006D6133">
        <w:tc>
          <w:tcPr>
            <w:tcW w:w="4531" w:type="dxa"/>
          </w:tcPr>
          <w:p w14:paraId="0AB47CBF" w14:textId="77777777" w:rsidR="006D6133" w:rsidRPr="006D6133" w:rsidRDefault="006D6133" w:rsidP="00F90F0F">
            <w:r w:rsidRPr="006D6133">
              <w:t>Type et signification de la valeur de retour :</w:t>
            </w:r>
          </w:p>
        </w:tc>
        <w:tc>
          <w:tcPr>
            <w:tcW w:w="5098" w:type="dxa"/>
          </w:tcPr>
          <w:p w14:paraId="4509FC36" w14:textId="236384F0" w:rsidR="00602120" w:rsidRDefault="006318AD" w:rsidP="00F90F0F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Type : entier</w:t>
            </w:r>
            <w:r w:rsidRPr="006318AD">
              <w:rPr>
                <w:color w:val="4F81BD" w:themeColor="accent1"/>
              </w:rPr>
              <w:t xml:space="preserve"> </w:t>
            </w:r>
          </w:p>
          <w:p w14:paraId="5B4490E1" w14:textId="24FB47D5" w:rsidR="006D6133" w:rsidRPr="006318AD" w:rsidRDefault="00602120" w:rsidP="00F90F0F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V</w:t>
            </w:r>
            <w:r w:rsidR="006318AD">
              <w:rPr>
                <w:color w:val="4F81BD" w:themeColor="accent1"/>
              </w:rPr>
              <w:t xml:space="preserve">aleur de retour : </w:t>
            </w:r>
            <w:r w:rsidR="006318AD" w:rsidRPr="006318AD">
              <w:rPr>
                <w:color w:val="4F81BD" w:themeColor="accent1"/>
              </w:rPr>
              <w:t xml:space="preserve">le nombre </w:t>
            </w:r>
            <w:r w:rsidR="007339D4">
              <w:rPr>
                <w:color w:val="4F81BD" w:themeColor="accent1"/>
              </w:rPr>
              <w:t>d’éléments d’un tableau</w:t>
            </w:r>
          </w:p>
        </w:tc>
      </w:tr>
      <w:tr w:rsidR="006D6133" w:rsidRPr="006D6133" w14:paraId="156355CA" w14:textId="77777777" w:rsidTr="006D6133">
        <w:tc>
          <w:tcPr>
            <w:tcW w:w="4531" w:type="dxa"/>
          </w:tcPr>
          <w:p w14:paraId="3C951A4C" w14:textId="6CF8EBD9" w:rsidR="006D6133" w:rsidRPr="006D6133" w:rsidRDefault="00B955A7" w:rsidP="00F90F0F">
            <w:r>
              <w:t>Le type et le rôle du p</w:t>
            </w:r>
            <w:r w:rsidR="006D6133">
              <w:t>aramètre #1</w:t>
            </w:r>
            <w:r>
              <w:t xml:space="preserve"> (et s’il est</w:t>
            </w:r>
            <w:r w:rsidR="006D6133">
              <w:t xml:space="preserve"> obligatoire ?</w:t>
            </w:r>
            <w:r>
              <w:t>) :</w:t>
            </w:r>
          </w:p>
        </w:tc>
        <w:tc>
          <w:tcPr>
            <w:tcW w:w="5098" w:type="dxa"/>
          </w:tcPr>
          <w:p w14:paraId="27114A9B" w14:textId="31BA3438" w:rsidR="005D490D" w:rsidRDefault="006318AD" w:rsidP="00F90F0F">
            <w:pPr>
              <w:rPr>
                <w:color w:val="4F81BD" w:themeColor="accent1"/>
              </w:rPr>
            </w:pPr>
            <w:r w:rsidRPr="006318AD">
              <w:rPr>
                <w:color w:val="4F81BD" w:themeColor="accent1"/>
              </w:rPr>
              <w:t xml:space="preserve">Type : </w:t>
            </w:r>
            <w:r w:rsidR="005D490D">
              <w:rPr>
                <w:color w:val="4F81BD" w:themeColor="accent1"/>
              </w:rPr>
              <w:t>tableau</w:t>
            </w:r>
          </w:p>
          <w:p w14:paraId="3F1EA316" w14:textId="67188AFC" w:rsidR="006D6133" w:rsidRPr="006318AD" w:rsidRDefault="005D490D" w:rsidP="00F90F0F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R</w:t>
            </w:r>
            <w:r w:rsidR="006318AD" w:rsidRPr="006318AD">
              <w:rPr>
                <w:color w:val="4F81BD" w:themeColor="accent1"/>
              </w:rPr>
              <w:t xml:space="preserve">ôle : </w:t>
            </w:r>
            <w:r>
              <w:rPr>
                <w:color w:val="4F81BD" w:themeColor="accent1"/>
              </w:rPr>
              <w:t>tableau à compter</w:t>
            </w:r>
          </w:p>
        </w:tc>
      </w:tr>
      <w:tr w:rsidR="006D6133" w:rsidRPr="006D6133" w14:paraId="1E12B785" w14:textId="77777777" w:rsidTr="006D6133">
        <w:tc>
          <w:tcPr>
            <w:tcW w:w="4531" w:type="dxa"/>
          </w:tcPr>
          <w:p w14:paraId="4E3BDA17" w14:textId="72046554" w:rsidR="006D6133" w:rsidRDefault="00B955A7" w:rsidP="00F90F0F">
            <w:r>
              <w:t>Le type et le rôle du paramètre #2 (et s’il est obligatoire ?) :</w:t>
            </w:r>
          </w:p>
        </w:tc>
        <w:tc>
          <w:tcPr>
            <w:tcW w:w="5098" w:type="dxa"/>
          </w:tcPr>
          <w:p w14:paraId="692A7D38" w14:textId="2A902624" w:rsidR="006D6133" w:rsidRPr="006318AD" w:rsidRDefault="005D490D" w:rsidP="00F90F0F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(Optionnel)</w:t>
            </w:r>
          </w:p>
        </w:tc>
      </w:tr>
      <w:tr w:rsidR="006D6133" w:rsidRPr="006D6133" w14:paraId="18732AE4" w14:textId="77777777" w:rsidTr="006D6133">
        <w:tc>
          <w:tcPr>
            <w:tcW w:w="4531" w:type="dxa"/>
          </w:tcPr>
          <w:p w14:paraId="6BA9E9AF" w14:textId="3E43F839" w:rsidR="006D6133" w:rsidRDefault="006D6133" w:rsidP="00F90F0F">
            <w:r>
              <w:t>…</w:t>
            </w:r>
          </w:p>
        </w:tc>
        <w:tc>
          <w:tcPr>
            <w:tcW w:w="5098" w:type="dxa"/>
          </w:tcPr>
          <w:p w14:paraId="7076CBBE" w14:textId="77777777" w:rsidR="006D6133" w:rsidRPr="006318AD" w:rsidRDefault="006D6133" w:rsidP="00F90F0F">
            <w:pPr>
              <w:rPr>
                <w:color w:val="4F81BD" w:themeColor="accent1"/>
              </w:rPr>
            </w:pPr>
          </w:p>
        </w:tc>
      </w:tr>
    </w:tbl>
    <w:p w14:paraId="79D4751B" w14:textId="0DF292BC" w:rsidR="006D6133" w:rsidRDefault="006D6133" w:rsidP="00443038">
      <w:pPr>
        <w:pStyle w:val="Listenumros"/>
        <w:numPr>
          <w:ilvl w:val="0"/>
          <w:numId w:val="0"/>
        </w:numPr>
        <w:ind w:left="360" w:hanging="360"/>
      </w:pPr>
      <w:r>
        <w:t xml:space="preserve">Dans le fichier d’origine </w:t>
      </w:r>
      <w:r w:rsidRPr="00C80971">
        <w:rPr>
          <w:rFonts w:ascii="Courier New" w:hAnsi="Courier New" w:cs="Courier New"/>
        </w:rPr>
        <w:t>exercices3.php</w:t>
      </w:r>
      <w:r>
        <w:t>, ce sous-programme est appelé :</w:t>
      </w:r>
    </w:p>
    <w:p w14:paraId="2DF3EF78" w14:textId="2829470D" w:rsidR="006D6133" w:rsidRPr="00C80971" w:rsidRDefault="006D6133" w:rsidP="00C809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 w:rsidRPr="00C80971">
        <w:rPr>
          <w:rFonts w:ascii="Courier New" w:hAnsi="Courier New" w:cs="Courier New"/>
        </w:rPr>
        <w:t>echo</w:t>
      </w:r>
      <w:proofErr w:type="spellEnd"/>
      <w:proofErr w:type="gramEnd"/>
      <w:r w:rsidRPr="00C80971">
        <w:rPr>
          <w:rFonts w:ascii="Courier New" w:hAnsi="Courier New" w:cs="Courier New"/>
        </w:rPr>
        <w:t xml:space="preserve"> count($livre);</w:t>
      </w:r>
    </w:p>
    <w:p w14:paraId="52977F22" w14:textId="3DC89BBA" w:rsidR="006D6133" w:rsidRDefault="006D6133" w:rsidP="00C80971">
      <w:pPr>
        <w:pStyle w:val="Listenumros"/>
      </w:pPr>
      <w:r>
        <w:t>Expliquer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5098"/>
      </w:tblGrid>
      <w:tr w:rsidR="006D6133" w:rsidRPr="006D6133" w14:paraId="098267EC" w14:textId="77777777" w:rsidTr="00A44078">
        <w:tc>
          <w:tcPr>
            <w:tcW w:w="4531" w:type="dxa"/>
          </w:tcPr>
          <w:p w14:paraId="4354B816" w14:textId="51152ED7" w:rsidR="006D6133" w:rsidRPr="006D6133" w:rsidRDefault="006D6133" w:rsidP="00A44078">
            <w:r>
              <w:t xml:space="preserve">Comment peut-on dire que le sous-programme est </w:t>
            </w:r>
            <w:r w:rsidR="00B955A7">
              <w:t>appelé</w:t>
            </w:r>
            <w:r>
              <w:t xml:space="preserve"> en tant que f</w:t>
            </w:r>
            <w:r w:rsidRPr="006D6133">
              <w:t>onction ou procédure</w:t>
            </w:r>
            <w:r>
              <w:t> :</w:t>
            </w:r>
          </w:p>
        </w:tc>
        <w:tc>
          <w:tcPr>
            <w:tcW w:w="5098" w:type="dxa"/>
          </w:tcPr>
          <w:p w14:paraId="24270F4B" w14:textId="24D85B2F" w:rsidR="006D6133" w:rsidRPr="008D174A" w:rsidRDefault="001264D1" w:rsidP="00A44078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Fonction car parenthèses et paramètre(s) dans les parenthèses et car elle retourne une valeur.</w:t>
            </w:r>
          </w:p>
        </w:tc>
      </w:tr>
      <w:tr w:rsidR="006D6133" w:rsidRPr="006D6133" w14:paraId="79CE41A4" w14:textId="77777777" w:rsidTr="00A44078">
        <w:tc>
          <w:tcPr>
            <w:tcW w:w="4531" w:type="dxa"/>
          </w:tcPr>
          <w:p w14:paraId="6E704061" w14:textId="33AB551F" w:rsidR="006D6133" w:rsidRDefault="006D6133" w:rsidP="00A44078">
            <w:r>
              <w:t>La</w:t>
            </w:r>
            <w:r w:rsidRPr="006D6133">
              <w:t xml:space="preserve"> signification de la valeur de retour</w:t>
            </w:r>
            <w:r w:rsidR="00B955A7">
              <w:t xml:space="preserve"> pour cet appel :</w:t>
            </w:r>
          </w:p>
          <w:p w14:paraId="6AD97AA2" w14:textId="4CF015E1" w:rsidR="00B955A7" w:rsidRPr="006D6133" w:rsidRDefault="00B955A7" w:rsidP="00A44078">
            <w:r>
              <w:t>Et confirmer si cette valeur de retour est bien du type annoncé :</w:t>
            </w:r>
          </w:p>
        </w:tc>
        <w:tc>
          <w:tcPr>
            <w:tcW w:w="5098" w:type="dxa"/>
          </w:tcPr>
          <w:p w14:paraId="34429802" w14:textId="7D674359" w:rsidR="006D6133" w:rsidRPr="008D174A" w:rsidRDefault="001264D1" w:rsidP="00A44078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C’est le nombre d’éléments du tableau passé en paramètre. Elle retourne bien 12.</w:t>
            </w:r>
          </w:p>
        </w:tc>
      </w:tr>
      <w:tr w:rsidR="006D6133" w:rsidRPr="006D6133" w14:paraId="35886E3D" w14:textId="77777777" w:rsidTr="00A44078">
        <w:tc>
          <w:tcPr>
            <w:tcW w:w="4531" w:type="dxa"/>
          </w:tcPr>
          <w:p w14:paraId="78B92444" w14:textId="607BE948" w:rsidR="006D6133" w:rsidRPr="006D6133" w:rsidRDefault="00B955A7" w:rsidP="00A44078">
            <w:r>
              <w:t>Le p</w:t>
            </w:r>
            <w:r w:rsidR="006D6133">
              <w:t>aramètre #1</w:t>
            </w:r>
            <w:r>
              <w:t xml:space="preserve"> effectif</w:t>
            </w:r>
            <w:r w:rsidR="006D6133">
              <w:t> :</w:t>
            </w:r>
          </w:p>
        </w:tc>
        <w:tc>
          <w:tcPr>
            <w:tcW w:w="5098" w:type="dxa"/>
          </w:tcPr>
          <w:p w14:paraId="71B12FEC" w14:textId="1FFA0C97" w:rsidR="006D6133" w:rsidRPr="008D174A" w:rsidRDefault="001264D1" w:rsidP="00A44078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$livre</w:t>
            </w:r>
          </w:p>
        </w:tc>
      </w:tr>
      <w:tr w:rsidR="006D6133" w:rsidRPr="006D6133" w14:paraId="476E12E1" w14:textId="77777777" w:rsidTr="00A44078">
        <w:tc>
          <w:tcPr>
            <w:tcW w:w="4531" w:type="dxa"/>
          </w:tcPr>
          <w:p w14:paraId="4DF9FD97" w14:textId="4EC3D5D0" w:rsidR="006D6133" w:rsidRDefault="00B955A7" w:rsidP="00A44078">
            <w:r>
              <w:t xml:space="preserve">Le paramètre #2 </w:t>
            </w:r>
            <w:proofErr w:type="gramStart"/>
            <w:r>
              <w:t>effectif</w:t>
            </w:r>
            <w:proofErr w:type="gramEnd"/>
            <w:r>
              <w:t> :</w:t>
            </w:r>
          </w:p>
        </w:tc>
        <w:tc>
          <w:tcPr>
            <w:tcW w:w="5098" w:type="dxa"/>
          </w:tcPr>
          <w:p w14:paraId="0A82651F" w14:textId="77777777" w:rsidR="006D6133" w:rsidRPr="008D174A" w:rsidRDefault="006D6133" w:rsidP="00A44078">
            <w:pPr>
              <w:rPr>
                <w:color w:val="4F81BD" w:themeColor="accent1"/>
              </w:rPr>
            </w:pPr>
          </w:p>
        </w:tc>
      </w:tr>
      <w:tr w:rsidR="006D6133" w:rsidRPr="006D6133" w14:paraId="28144D08" w14:textId="77777777" w:rsidTr="00A44078">
        <w:tc>
          <w:tcPr>
            <w:tcW w:w="4531" w:type="dxa"/>
          </w:tcPr>
          <w:p w14:paraId="64D7198D" w14:textId="77777777" w:rsidR="006D6133" w:rsidRDefault="006D6133" w:rsidP="00A44078">
            <w:r>
              <w:t>…</w:t>
            </w:r>
          </w:p>
        </w:tc>
        <w:tc>
          <w:tcPr>
            <w:tcW w:w="5098" w:type="dxa"/>
          </w:tcPr>
          <w:p w14:paraId="2AFC31EE" w14:textId="77777777" w:rsidR="006D6133" w:rsidRPr="008D174A" w:rsidRDefault="006D6133" w:rsidP="00A44078">
            <w:pPr>
              <w:rPr>
                <w:color w:val="4F81BD" w:themeColor="accent1"/>
              </w:rPr>
            </w:pPr>
          </w:p>
        </w:tc>
      </w:tr>
    </w:tbl>
    <w:p w14:paraId="6251A4E3" w14:textId="38413DC8" w:rsidR="00C0540D" w:rsidRDefault="00C0540D" w:rsidP="00C80971">
      <w:pPr>
        <w:pStyle w:val="Listenumros"/>
      </w:pPr>
      <w:r>
        <w:t>Avez-vous besoin de savoir comment ce sous-programme est codé pour l’utiliser ?</w:t>
      </w:r>
      <w:r w:rsidR="005338A1">
        <w:t xml:space="preserve"> </w:t>
      </w:r>
      <w:r w:rsidR="005338A1" w:rsidRPr="005338A1">
        <w:rPr>
          <w:color w:val="4F81BD" w:themeColor="accent1"/>
        </w:rPr>
        <w:t>N</w:t>
      </w:r>
      <w:r w:rsidR="005338A1">
        <w:rPr>
          <w:color w:val="4F81BD" w:themeColor="accent1"/>
        </w:rPr>
        <w:t>on</w:t>
      </w:r>
    </w:p>
    <w:p w14:paraId="46DBCE01" w14:textId="77777777" w:rsidR="00C0540D" w:rsidRPr="00C80971" w:rsidRDefault="00C0540D" w:rsidP="003E31E5">
      <w:pPr>
        <w:spacing w:after="240"/>
        <w:rPr>
          <w:color w:val="FF0000"/>
        </w:rPr>
      </w:pPr>
    </w:p>
    <w:p w14:paraId="35D21187" w14:textId="6FACD380" w:rsidR="004755CA" w:rsidRPr="003E31E5" w:rsidRDefault="001C1E45" w:rsidP="003C539B">
      <w:r w:rsidRPr="003E31E5">
        <w:t xml:space="preserve">Certaines chaînes de caractères provenant de la base de données ne s’affichent pas correctement, </w:t>
      </w:r>
      <w:r w:rsidRPr="003E31E5">
        <w:lastRenderedPageBreak/>
        <w:t>à cause des jeux de caractères qui peuvent différer.</w:t>
      </w:r>
    </w:p>
    <w:p w14:paraId="6BB56D37" w14:textId="7168D2CE" w:rsidR="001C1E45" w:rsidRDefault="001C1E45" w:rsidP="003E31E5">
      <w:pPr>
        <w:pStyle w:val="Listenumros"/>
      </w:pPr>
      <w:r>
        <w:t xml:space="preserve">Rechercher dans la documentation la fonction </w:t>
      </w:r>
      <w:r w:rsidRPr="003E31E5">
        <w:rPr>
          <w:rFonts w:ascii="Courier New" w:hAnsi="Courier New" w:cs="Courier New"/>
          <w:b/>
          <w:bCs/>
        </w:rPr>
        <w:t>utf8</w:t>
      </w:r>
      <w:r w:rsidR="0002110B" w:rsidRPr="0002110B">
        <w:rPr>
          <w:rFonts w:ascii="Courier New" w:hAnsi="Courier New" w:cs="Courier New"/>
        </w:rPr>
        <w:t>_</w:t>
      </w:r>
      <w:r w:rsidRPr="003E31E5">
        <w:rPr>
          <w:rFonts w:ascii="Courier New" w:hAnsi="Courier New" w:cs="Courier New"/>
          <w:b/>
          <w:bCs/>
        </w:rPr>
        <w:t>encode</w:t>
      </w:r>
      <w:r>
        <w:t xml:space="preserve"> pour identifier sa signature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5098"/>
      </w:tblGrid>
      <w:tr w:rsidR="001C1E45" w:rsidRPr="006D6133" w14:paraId="338EB99B" w14:textId="77777777" w:rsidTr="00A44078">
        <w:tc>
          <w:tcPr>
            <w:tcW w:w="4531" w:type="dxa"/>
          </w:tcPr>
          <w:p w14:paraId="2A2BD490" w14:textId="77777777" w:rsidR="001C1E45" w:rsidRPr="006D6133" w:rsidRDefault="001C1E45" w:rsidP="00A44078">
            <w:r w:rsidRPr="006D6133">
              <w:t>Fonction ou procédure ?</w:t>
            </w:r>
          </w:p>
        </w:tc>
        <w:tc>
          <w:tcPr>
            <w:tcW w:w="5098" w:type="dxa"/>
          </w:tcPr>
          <w:p w14:paraId="6E865C45" w14:textId="63B7157B" w:rsidR="001C1E45" w:rsidRPr="00E97961" w:rsidRDefault="00805A0A" w:rsidP="00A44078">
            <w:pPr>
              <w:rPr>
                <w:color w:val="FF0000"/>
              </w:rPr>
            </w:pPr>
            <w:r w:rsidRPr="00805A0A">
              <w:rPr>
                <w:color w:val="4F81BD" w:themeColor="accent1"/>
              </w:rPr>
              <w:t>Fonction</w:t>
            </w:r>
          </w:p>
        </w:tc>
      </w:tr>
      <w:tr w:rsidR="001C1E45" w:rsidRPr="006D6133" w14:paraId="417C5D93" w14:textId="77777777" w:rsidTr="00A44078">
        <w:tc>
          <w:tcPr>
            <w:tcW w:w="4531" w:type="dxa"/>
          </w:tcPr>
          <w:p w14:paraId="05733093" w14:textId="77777777" w:rsidR="001C1E45" w:rsidRPr="006D6133" w:rsidRDefault="001C1E45" w:rsidP="00A44078">
            <w:r w:rsidRPr="006D6133">
              <w:t>Type et signification de la valeur de retour :</w:t>
            </w:r>
          </w:p>
        </w:tc>
        <w:tc>
          <w:tcPr>
            <w:tcW w:w="5098" w:type="dxa"/>
          </w:tcPr>
          <w:p w14:paraId="43D8DF4D" w14:textId="642877E3" w:rsidR="00BF3448" w:rsidRDefault="00BF3448" w:rsidP="00A44078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Type : string</w:t>
            </w:r>
          </w:p>
          <w:p w14:paraId="2F1B32E6" w14:textId="3AAF608F" w:rsidR="001C1E45" w:rsidRPr="00E97961" w:rsidRDefault="00BF3448" w:rsidP="00A44078">
            <w:pPr>
              <w:rPr>
                <w:color w:val="FF0000"/>
              </w:rPr>
            </w:pPr>
            <w:r>
              <w:rPr>
                <w:color w:val="4F81BD" w:themeColor="accent1"/>
              </w:rPr>
              <w:t xml:space="preserve">Valeur de retour : </w:t>
            </w:r>
            <w:r w:rsidR="00805A0A" w:rsidRPr="00805A0A">
              <w:rPr>
                <w:color w:val="4F81BD" w:themeColor="accent1"/>
              </w:rPr>
              <w:t xml:space="preserve">Paramètre </w:t>
            </w:r>
            <w:r w:rsidR="00805A0A">
              <w:rPr>
                <w:color w:val="4F81BD" w:themeColor="accent1"/>
              </w:rPr>
              <w:t xml:space="preserve">après </w:t>
            </w:r>
            <w:r w:rsidR="00805A0A" w:rsidRPr="00805A0A">
              <w:rPr>
                <w:color w:val="4F81BD" w:themeColor="accent1"/>
              </w:rPr>
              <w:t>encod</w:t>
            </w:r>
            <w:r w:rsidR="00805A0A">
              <w:rPr>
                <w:color w:val="4F81BD" w:themeColor="accent1"/>
              </w:rPr>
              <w:t>age</w:t>
            </w:r>
            <w:r>
              <w:rPr>
                <w:color w:val="4F81BD" w:themeColor="accent1"/>
              </w:rPr>
              <w:t xml:space="preserve"> (string)</w:t>
            </w:r>
          </w:p>
        </w:tc>
      </w:tr>
      <w:tr w:rsidR="001C1E45" w:rsidRPr="006D6133" w14:paraId="2D9CDBE0" w14:textId="77777777" w:rsidTr="00A44078">
        <w:tc>
          <w:tcPr>
            <w:tcW w:w="4531" w:type="dxa"/>
          </w:tcPr>
          <w:p w14:paraId="5B1E96D5" w14:textId="77777777" w:rsidR="001C1E45" w:rsidRPr="006D6133" w:rsidRDefault="001C1E45" w:rsidP="00A44078">
            <w:r>
              <w:t>Le type et le rôle du paramètre #1 (et s’il est obligatoire ?) :</w:t>
            </w:r>
          </w:p>
        </w:tc>
        <w:tc>
          <w:tcPr>
            <w:tcW w:w="5098" w:type="dxa"/>
          </w:tcPr>
          <w:p w14:paraId="229A9052" w14:textId="77777777" w:rsidR="001C1E45" w:rsidRDefault="00805A0A" w:rsidP="00A44078">
            <w:pPr>
              <w:rPr>
                <w:color w:val="4F81BD" w:themeColor="accent1"/>
              </w:rPr>
            </w:pPr>
            <w:r w:rsidRPr="00805A0A">
              <w:rPr>
                <w:color w:val="4F81BD" w:themeColor="accent1"/>
              </w:rPr>
              <w:t xml:space="preserve">Type : string </w:t>
            </w:r>
          </w:p>
          <w:p w14:paraId="3F8D5FB1" w14:textId="6A3DEA43" w:rsidR="00805A0A" w:rsidRPr="00805A0A" w:rsidRDefault="00805A0A" w:rsidP="00A44078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Rôle : utiliser une chaine de caractère dans le traitement de la fonction</w:t>
            </w:r>
          </w:p>
        </w:tc>
      </w:tr>
      <w:tr w:rsidR="001C1E45" w:rsidRPr="006D6133" w14:paraId="727367A2" w14:textId="77777777" w:rsidTr="00A44078">
        <w:tc>
          <w:tcPr>
            <w:tcW w:w="4531" w:type="dxa"/>
          </w:tcPr>
          <w:p w14:paraId="75ABDA4B" w14:textId="77777777" w:rsidR="001C1E45" w:rsidRDefault="001C1E45" w:rsidP="00A44078">
            <w:r>
              <w:t>Le type et le rôle du paramètre #2 (et s’il est obligatoire ?) :</w:t>
            </w:r>
          </w:p>
        </w:tc>
        <w:tc>
          <w:tcPr>
            <w:tcW w:w="5098" w:type="dxa"/>
          </w:tcPr>
          <w:p w14:paraId="5CE258BE" w14:textId="77777777" w:rsidR="001C1E45" w:rsidRPr="00805A0A" w:rsidRDefault="001C1E45" w:rsidP="00A44078">
            <w:pPr>
              <w:rPr>
                <w:color w:val="4F81BD" w:themeColor="accent1"/>
              </w:rPr>
            </w:pPr>
          </w:p>
        </w:tc>
      </w:tr>
      <w:tr w:rsidR="001C1E45" w:rsidRPr="006D6133" w14:paraId="278F6786" w14:textId="77777777" w:rsidTr="00A44078">
        <w:tc>
          <w:tcPr>
            <w:tcW w:w="4531" w:type="dxa"/>
          </w:tcPr>
          <w:p w14:paraId="505BA04C" w14:textId="77777777" w:rsidR="001C1E45" w:rsidRDefault="001C1E45" w:rsidP="00A44078">
            <w:r>
              <w:t>…</w:t>
            </w:r>
          </w:p>
        </w:tc>
        <w:tc>
          <w:tcPr>
            <w:tcW w:w="5098" w:type="dxa"/>
          </w:tcPr>
          <w:p w14:paraId="6621538E" w14:textId="77777777" w:rsidR="001C1E45" w:rsidRPr="00805A0A" w:rsidRDefault="001C1E45" w:rsidP="00A44078">
            <w:pPr>
              <w:rPr>
                <w:color w:val="4F81BD" w:themeColor="accent1"/>
              </w:rPr>
            </w:pPr>
          </w:p>
        </w:tc>
      </w:tr>
    </w:tbl>
    <w:p w14:paraId="42A827EB" w14:textId="77777777" w:rsidR="008D1C71" w:rsidRDefault="008D1C71" w:rsidP="008D1C71">
      <w:pPr>
        <w:pStyle w:val="Listenumros"/>
      </w:pPr>
      <w:r>
        <w:t xml:space="preserve">L’appeler pour afficher correctement le titre, ainsi que le résumé du livre </w:t>
      </w:r>
      <w:r w:rsidRPr="00E97961">
        <w:rPr>
          <w:rFonts w:ascii="Courier New" w:hAnsi="Courier New" w:cs="Courier New"/>
        </w:rPr>
        <w:t>$livre</w:t>
      </w:r>
    </w:p>
    <w:p w14:paraId="29523884" w14:textId="0D2EFE32" w:rsidR="004772C8" w:rsidRDefault="004772C8" w:rsidP="004772C8">
      <w:pPr>
        <w:spacing w:before="240"/>
      </w:pPr>
      <w:r>
        <w:t xml:space="preserve">Même s’il vaut mieux quand c’est possible trier les données en SQL lors de leur consultation en BD, il est possible d’effectuer des tris en </w:t>
      </w:r>
      <w:proofErr w:type="spellStart"/>
      <w:r>
        <w:t>php</w:t>
      </w:r>
      <w:proofErr w:type="spellEnd"/>
      <w:r>
        <w:t>.</w:t>
      </w:r>
    </w:p>
    <w:p w14:paraId="2AFFB4D5" w14:textId="5E968DC5" w:rsidR="004772C8" w:rsidRDefault="004772C8" w:rsidP="00BE0E62">
      <w:pPr>
        <w:pStyle w:val="Listenumros"/>
      </w:pPr>
      <w:r>
        <w:t xml:space="preserve">Rechercher dans la documentation la fonction </w:t>
      </w:r>
      <w:r>
        <w:rPr>
          <w:rFonts w:ascii="Courier New" w:hAnsi="Courier New" w:cs="Courier New"/>
          <w:b/>
          <w:bCs/>
        </w:rPr>
        <w:t>sort</w:t>
      </w:r>
      <w:r>
        <w:t xml:space="preserve"> pour identifier sa signature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5098"/>
      </w:tblGrid>
      <w:tr w:rsidR="004772C8" w:rsidRPr="006D6133" w14:paraId="56EB56DC" w14:textId="77777777" w:rsidTr="00A44078">
        <w:tc>
          <w:tcPr>
            <w:tcW w:w="4531" w:type="dxa"/>
          </w:tcPr>
          <w:p w14:paraId="2EC91297" w14:textId="77777777" w:rsidR="004772C8" w:rsidRPr="006D6133" w:rsidRDefault="004772C8" w:rsidP="00A44078">
            <w:r w:rsidRPr="006D6133">
              <w:t>Fonction ou procédure ?</w:t>
            </w:r>
          </w:p>
        </w:tc>
        <w:tc>
          <w:tcPr>
            <w:tcW w:w="5098" w:type="dxa"/>
          </w:tcPr>
          <w:p w14:paraId="72DB0212" w14:textId="248FFC79" w:rsidR="004772C8" w:rsidRPr="00BF3448" w:rsidRDefault="00BF3448" w:rsidP="00A44078">
            <w:pPr>
              <w:rPr>
                <w:color w:val="4F81BD" w:themeColor="accent1"/>
              </w:rPr>
            </w:pPr>
            <w:r w:rsidRPr="00BF3448">
              <w:rPr>
                <w:color w:val="4F81BD" w:themeColor="accent1"/>
              </w:rPr>
              <w:t>Fonction</w:t>
            </w:r>
          </w:p>
        </w:tc>
      </w:tr>
      <w:tr w:rsidR="004772C8" w:rsidRPr="006D6133" w14:paraId="298FB9FF" w14:textId="77777777" w:rsidTr="00A44078">
        <w:tc>
          <w:tcPr>
            <w:tcW w:w="4531" w:type="dxa"/>
          </w:tcPr>
          <w:p w14:paraId="1D702C89" w14:textId="77777777" w:rsidR="004772C8" w:rsidRPr="006D6133" w:rsidRDefault="004772C8" w:rsidP="00A44078">
            <w:r w:rsidRPr="006D6133">
              <w:t>Type et signification de la valeur de retour :</w:t>
            </w:r>
          </w:p>
        </w:tc>
        <w:tc>
          <w:tcPr>
            <w:tcW w:w="5098" w:type="dxa"/>
          </w:tcPr>
          <w:p w14:paraId="32EEF8AE" w14:textId="29A4958E" w:rsidR="00BF3448" w:rsidRDefault="00BF3448" w:rsidP="00BF3448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Type : </w:t>
            </w:r>
            <w:r w:rsidR="00D605BC">
              <w:rPr>
                <w:color w:val="4F81BD" w:themeColor="accent1"/>
              </w:rPr>
              <w:t>booléen</w:t>
            </w:r>
          </w:p>
          <w:p w14:paraId="73694BD9" w14:textId="5B01B93D" w:rsidR="004772C8" w:rsidRPr="00BF3448" w:rsidRDefault="00BF3448" w:rsidP="00BF3448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Valeur de retour : </w:t>
            </w:r>
            <w:proofErr w:type="spellStart"/>
            <w:r w:rsidR="00D605BC" w:rsidRPr="00D605BC">
              <w:rPr>
                <w:rStyle w:val="CodeHTML"/>
                <w:rFonts w:ascii="Arial" w:hAnsi="Arial" w:cs="Arial"/>
                <w:color w:val="4F81BD" w:themeColor="accent1"/>
                <w:sz w:val="22"/>
                <w:szCs w:val="22"/>
                <w:shd w:val="clear" w:color="auto" w:fill="F2F2F2"/>
              </w:rPr>
              <w:t>true</w:t>
            </w:r>
            <w:proofErr w:type="spellEnd"/>
            <w:r w:rsidR="00D605BC" w:rsidRPr="00D605BC">
              <w:rPr>
                <w:color w:val="4F81BD" w:themeColor="accent1"/>
                <w:shd w:val="clear" w:color="auto" w:fill="F2F2F2"/>
              </w:rPr>
              <w:t> en cas de succès ou </w:t>
            </w:r>
            <w:r w:rsidR="00D605BC" w:rsidRPr="00D605BC">
              <w:rPr>
                <w:rStyle w:val="CodeHTML"/>
                <w:rFonts w:ascii="Arial" w:hAnsi="Arial" w:cs="Arial"/>
                <w:color w:val="4F81BD" w:themeColor="accent1"/>
                <w:sz w:val="22"/>
                <w:szCs w:val="22"/>
                <w:shd w:val="clear" w:color="auto" w:fill="F2F2F2"/>
              </w:rPr>
              <w:t>false</w:t>
            </w:r>
            <w:r w:rsidR="00D605BC" w:rsidRPr="00D605BC">
              <w:rPr>
                <w:color w:val="4F81BD" w:themeColor="accent1"/>
                <w:shd w:val="clear" w:color="auto" w:fill="F2F2F2"/>
              </w:rPr>
              <w:t> si une erreur survient</w:t>
            </w:r>
          </w:p>
        </w:tc>
      </w:tr>
      <w:tr w:rsidR="004772C8" w:rsidRPr="006D6133" w14:paraId="2AE2867F" w14:textId="77777777" w:rsidTr="00A44078">
        <w:tc>
          <w:tcPr>
            <w:tcW w:w="4531" w:type="dxa"/>
          </w:tcPr>
          <w:p w14:paraId="09DF3059" w14:textId="77777777" w:rsidR="004772C8" w:rsidRPr="006D6133" w:rsidRDefault="004772C8" w:rsidP="00A44078">
            <w:r>
              <w:t>Le type et le rôle du paramètre #1 (et s’il est obligatoire ?) :</w:t>
            </w:r>
          </w:p>
        </w:tc>
        <w:tc>
          <w:tcPr>
            <w:tcW w:w="5098" w:type="dxa"/>
          </w:tcPr>
          <w:p w14:paraId="191DEA40" w14:textId="0CEA1239" w:rsidR="00BF3448" w:rsidRDefault="00BF3448" w:rsidP="00BF3448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Type : </w:t>
            </w:r>
            <w:proofErr w:type="spellStart"/>
            <w:r w:rsidR="00256113">
              <w:rPr>
                <w:color w:val="4F81BD" w:themeColor="accent1"/>
              </w:rPr>
              <w:t>array</w:t>
            </w:r>
            <w:proofErr w:type="spellEnd"/>
          </w:p>
          <w:p w14:paraId="524E8F76" w14:textId="39D1AE43" w:rsidR="004772C8" w:rsidRPr="00BF3448" w:rsidRDefault="00BF3448" w:rsidP="00BF3448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Rôle : </w:t>
            </w:r>
            <w:r w:rsidR="00256113">
              <w:rPr>
                <w:color w:val="4F81BD" w:themeColor="accent1"/>
              </w:rPr>
              <w:t xml:space="preserve">utiliser </w:t>
            </w:r>
            <w:r w:rsidR="00256113">
              <w:rPr>
                <w:color w:val="4F81BD" w:themeColor="accent1"/>
              </w:rPr>
              <w:t>un tableau</w:t>
            </w:r>
            <w:r w:rsidR="00256113">
              <w:rPr>
                <w:color w:val="4F81BD" w:themeColor="accent1"/>
              </w:rPr>
              <w:t xml:space="preserve"> dans le traitement de la fonction</w:t>
            </w:r>
          </w:p>
        </w:tc>
      </w:tr>
      <w:tr w:rsidR="004772C8" w:rsidRPr="006D6133" w14:paraId="6A5B2B55" w14:textId="77777777" w:rsidTr="00A44078">
        <w:tc>
          <w:tcPr>
            <w:tcW w:w="4531" w:type="dxa"/>
          </w:tcPr>
          <w:p w14:paraId="4F4E8DCD" w14:textId="77777777" w:rsidR="004772C8" w:rsidRDefault="004772C8" w:rsidP="00A44078">
            <w:r>
              <w:t>Le type et le rôle du paramètre #2 (et s’il est obligatoire ?) :</w:t>
            </w:r>
          </w:p>
        </w:tc>
        <w:tc>
          <w:tcPr>
            <w:tcW w:w="5098" w:type="dxa"/>
          </w:tcPr>
          <w:p w14:paraId="13A2DF3F" w14:textId="77777777" w:rsidR="004772C8" w:rsidRPr="00BF3448" w:rsidRDefault="004772C8" w:rsidP="00A44078">
            <w:pPr>
              <w:rPr>
                <w:color w:val="4F81BD" w:themeColor="accent1"/>
              </w:rPr>
            </w:pPr>
          </w:p>
        </w:tc>
      </w:tr>
      <w:tr w:rsidR="004772C8" w:rsidRPr="006D6133" w14:paraId="1D29432A" w14:textId="77777777" w:rsidTr="00A44078">
        <w:tc>
          <w:tcPr>
            <w:tcW w:w="4531" w:type="dxa"/>
          </w:tcPr>
          <w:p w14:paraId="469A459A" w14:textId="77777777" w:rsidR="004772C8" w:rsidRDefault="004772C8" w:rsidP="00A44078">
            <w:r>
              <w:t>…</w:t>
            </w:r>
          </w:p>
        </w:tc>
        <w:tc>
          <w:tcPr>
            <w:tcW w:w="5098" w:type="dxa"/>
          </w:tcPr>
          <w:p w14:paraId="276D0A1A" w14:textId="77777777" w:rsidR="004772C8" w:rsidRPr="00BF3448" w:rsidRDefault="004772C8" w:rsidP="00A44078">
            <w:pPr>
              <w:rPr>
                <w:color w:val="4F81BD" w:themeColor="accent1"/>
              </w:rPr>
            </w:pPr>
          </w:p>
        </w:tc>
      </w:tr>
    </w:tbl>
    <w:p w14:paraId="339A8181" w14:textId="77777777" w:rsidR="008D1C71" w:rsidRDefault="008D1C71" w:rsidP="008D1C71">
      <w:pPr>
        <w:pStyle w:val="Listenumros"/>
      </w:pPr>
      <w:r>
        <w:t xml:space="preserve">L’appeler pour trier </w:t>
      </w:r>
      <w:r w:rsidRPr="004772C8">
        <w:rPr>
          <w:rFonts w:ascii="Courier New" w:hAnsi="Courier New" w:cs="Courier New"/>
        </w:rPr>
        <w:t>$</w:t>
      </w:r>
      <w:proofErr w:type="spellStart"/>
      <w:r w:rsidRPr="004772C8">
        <w:rPr>
          <w:rFonts w:ascii="Courier New" w:hAnsi="Courier New" w:cs="Courier New"/>
        </w:rPr>
        <w:t>tabThemes</w:t>
      </w:r>
      <w:proofErr w:type="spellEnd"/>
      <w:r>
        <w:t>, avant son affichage.</w:t>
      </w:r>
    </w:p>
    <w:p w14:paraId="56B8FC51" w14:textId="1B25891C" w:rsidR="00BE0E62" w:rsidRPr="00821211" w:rsidRDefault="00BE0E62" w:rsidP="00BE0E62">
      <w:pPr>
        <w:pStyle w:val="Listenumros"/>
        <w:numPr>
          <w:ilvl w:val="0"/>
          <w:numId w:val="0"/>
        </w:numPr>
        <w:ind w:left="360"/>
        <w:rPr>
          <w:i/>
          <w:iCs/>
        </w:rPr>
      </w:pPr>
      <w:r>
        <w:rPr>
          <w:b/>
          <w:bCs/>
          <w:i/>
          <w:iCs/>
        </w:rPr>
        <w:t>Remarque</w:t>
      </w:r>
      <w:r w:rsidRPr="00821211">
        <w:rPr>
          <w:i/>
          <w:iCs/>
        </w:rPr>
        <w:t xml:space="preserve"> : </w:t>
      </w:r>
      <w:r>
        <w:rPr>
          <w:i/>
          <w:iCs/>
        </w:rPr>
        <w:t xml:space="preserve">Même si c’est bien une fonction, </w:t>
      </w:r>
      <w:r w:rsidRPr="00BE0E62">
        <w:rPr>
          <w:rFonts w:ascii="Courier New" w:hAnsi="Courier New" w:cs="Courier New"/>
          <w:i/>
          <w:iCs/>
        </w:rPr>
        <w:t>sort</w:t>
      </w:r>
      <w:r>
        <w:rPr>
          <w:i/>
          <w:iCs/>
        </w:rPr>
        <w:t xml:space="preserve"> </w:t>
      </w:r>
      <w:proofErr w:type="gramStart"/>
      <w:r>
        <w:rPr>
          <w:i/>
          <w:iCs/>
        </w:rPr>
        <w:t>peut être</w:t>
      </w:r>
      <w:proofErr w:type="gramEnd"/>
      <w:r>
        <w:rPr>
          <w:i/>
          <w:iCs/>
        </w:rPr>
        <w:t xml:space="preserve"> utilisé - s’appeler - comme une procédure</w:t>
      </w:r>
      <w:r w:rsidRPr="00821211">
        <w:rPr>
          <w:i/>
          <w:iCs/>
        </w:rPr>
        <w:t>.</w:t>
      </w:r>
    </w:p>
    <w:p w14:paraId="5964F46A" w14:textId="3AE256E3" w:rsidR="00B05A44" w:rsidRPr="00821211" w:rsidRDefault="00B05A44" w:rsidP="00821211">
      <w:pPr>
        <w:pStyle w:val="Titre1"/>
        <w:numPr>
          <w:ilvl w:val="0"/>
          <w:numId w:val="0"/>
        </w:numPr>
        <w:spacing w:after="240"/>
      </w:pPr>
      <w:r w:rsidRPr="00AE3580">
        <w:t>Fonctions utilisateur</w:t>
      </w:r>
    </w:p>
    <w:p w14:paraId="6B63B27F" w14:textId="1CF07C90" w:rsidR="00B05A44" w:rsidRDefault="00B05A44" w:rsidP="00B05A44">
      <w:r>
        <w:t>Au-delà des fonctions</w:t>
      </w:r>
      <w:r w:rsidR="00B174B7">
        <w:t xml:space="preserve"> proposées par le langage </w:t>
      </w:r>
      <w:proofErr w:type="spellStart"/>
      <w:r w:rsidR="00B174B7">
        <w:t>php</w:t>
      </w:r>
      <w:proofErr w:type="spellEnd"/>
      <w:r w:rsidR="00B174B7">
        <w:t xml:space="preserve">, tout développeur peut écrire ses propres sous-programmes (appelés alors fonctions utilisateur). C’est même recommandé pour écrire des </w:t>
      </w:r>
      <w:r w:rsidR="00B174B7" w:rsidRPr="00821211">
        <w:rPr>
          <w:u w:val="single"/>
        </w:rPr>
        <w:t>algorithmes performants, réutilisables, maintenables</w:t>
      </w:r>
      <w:r w:rsidR="00B174B7">
        <w:t>.</w:t>
      </w:r>
    </w:p>
    <w:p w14:paraId="50E75DD4" w14:textId="654D0473" w:rsidR="00B174B7" w:rsidRDefault="00C0540D" w:rsidP="00821211">
      <w:pPr>
        <w:pStyle w:val="Listenumros"/>
      </w:pPr>
      <w:r>
        <w:t xml:space="preserve">Dans le fichier de départ, un sous-programme </w:t>
      </w:r>
      <w:proofErr w:type="spellStart"/>
      <w:r w:rsidRPr="00821211">
        <w:rPr>
          <w:rFonts w:ascii="Courier New" w:hAnsi="Courier New" w:cs="Courier New"/>
        </w:rPr>
        <w:t>afficheNbPages</w:t>
      </w:r>
      <w:proofErr w:type="spellEnd"/>
      <w:r w:rsidRPr="00821211">
        <w:rPr>
          <w:rFonts w:ascii="Courier New" w:hAnsi="Courier New" w:cs="Courier New"/>
        </w:rPr>
        <w:t xml:space="preserve"> </w:t>
      </w:r>
      <w:r>
        <w:t>est déclaré</w:t>
      </w:r>
      <w:r w:rsidR="00A0730C">
        <w:t xml:space="preserve">. Observer les commentaires </w:t>
      </w:r>
      <w:r w:rsidR="003562A8">
        <w:t>pour documentation pour identifier sa signature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5098"/>
      </w:tblGrid>
      <w:tr w:rsidR="003562A8" w:rsidRPr="006D6133" w14:paraId="072AE61F" w14:textId="77777777" w:rsidTr="00A44078">
        <w:tc>
          <w:tcPr>
            <w:tcW w:w="4531" w:type="dxa"/>
          </w:tcPr>
          <w:p w14:paraId="6DC53B69" w14:textId="77777777" w:rsidR="003562A8" w:rsidRPr="006D6133" w:rsidRDefault="003562A8" w:rsidP="00A44078">
            <w:r w:rsidRPr="006D6133">
              <w:t>Fonction ou procédure ?</w:t>
            </w:r>
          </w:p>
        </w:tc>
        <w:tc>
          <w:tcPr>
            <w:tcW w:w="5098" w:type="dxa"/>
          </w:tcPr>
          <w:p w14:paraId="4285195D" w14:textId="2F9FBEA2" w:rsidR="003562A8" w:rsidRPr="00D605BC" w:rsidRDefault="00D605BC" w:rsidP="00A44078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Fonction</w:t>
            </w:r>
          </w:p>
        </w:tc>
      </w:tr>
      <w:tr w:rsidR="003562A8" w:rsidRPr="006D6133" w14:paraId="3F9FE901" w14:textId="77777777" w:rsidTr="00A44078">
        <w:tc>
          <w:tcPr>
            <w:tcW w:w="4531" w:type="dxa"/>
          </w:tcPr>
          <w:p w14:paraId="13CAE4DE" w14:textId="77777777" w:rsidR="003562A8" w:rsidRPr="006D6133" w:rsidRDefault="003562A8" w:rsidP="00A44078">
            <w:r w:rsidRPr="006D6133">
              <w:t>Type et signification de la valeur de retour :</w:t>
            </w:r>
          </w:p>
        </w:tc>
        <w:tc>
          <w:tcPr>
            <w:tcW w:w="5098" w:type="dxa"/>
          </w:tcPr>
          <w:p w14:paraId="4389E8C1" w14:textId="3517E7BD" w:rsidR="00AE48D0" w:rsidRDefault="00AE48D0" w:rsidP="00AE48D0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Type : </w:t>
            </w:r>
            <w:r>
              <w:rPr>
                <w:color w:val="4F81BD" w:themeColor="accent1"/>
              </w:rPr>
              <w:t>string</w:t>
            </w:r>
          </w:p>
          <w:p w14:paraId="69BAD590" w14:textId="1905761C" w:rsidR="003562A8" w:rsidRPr="00D605BC" w:rsidRDefault="00AE48D0" w:rsidP="00AE48D0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Valeur de retour : </w:t>
            </w:r>
            <w:r w:rsidRPr="00AE48D0">
              <w:rPr>
                <w:rStyle w:val="CodeHTML"/>
                <w:rFonts w:ascii="Arial" w:hAnsi="Arial" w:cs="Arial"/>
                <w:color w:val="4F81BD" w:themeColor="accent1"/>
                <w:sz w:val="22"/>
                <w:szCs w:val="22"/>
                <w:shd w:val="clear" w:color="auto" w:fill="F2F2F2"/>
              </w:rPr>
              <w:t>affiche le nombre de pages au format « n p. »</w:t>
            </w:r>
          </w:p>
        </w:tc>
      </w:tr>
      <w:tr w:rsidR="003562A8" w:rsidRPr="006D6133" w14:paraId="711FD577" w14:textId="77777777" w:rsidTr="00A44078">
        <w:tc>
          <w:tcPr>
            <w:tcW w:w="4531" w:type="dxa"/>
          </w:tcPr>
          <w:p w14:paraId="74BA9038" w14:textId="77777777" w:rsidR="003562A8" w:rsidRPr="006D6133" w:rsidRDefault="003562A8" w:rsidP="00A44078">
            <w:r>
              <w:t>Le type et le rôle du paramètre #1 (et s’il est obligatoire ?) :</w:t>
            </w:r>
          </w:p>
        </w:tc>
        <w:tc>
          <w:tcPr>
            <w:tcW w:w="5098" w:type="dxa"/>
          </w:tcPr>
          <w:p w14:paraId="3682A3DB" w14:textId="77777777" w:rsidR="003562A8" w:rsidRPr="00645B99" w:rsidRDefault="00645B99" w:rsidP="00A44078">
            <w:pPr>
              <w:rPr>
                <w:color w:val="4F81BD" w:themeColor="accent1"/>
              </w:rPr>
            </w:pPr>
            <w:r w:rsidRPr="00645B99">
              <w:rPr>
                <w:color w:val="4F81BD" w:themeColor="accent1"/>
              </w:rPr>
              <w:t>Type : entier</w:t>
            </w:r>
          </w:p>
          <w:p w14:paraId="343BB1C6" w14:textId="42D90CFE" w:rsidR="00645B99" w:rsidRPr="00645B99" w:rsidRDefault="00645B99" w:rsidP="00A44078">
            <w:pPr>
              <w:rPr>
                <w:color w:val="4F81BD" w:themeColor="accent1"/>
              </w:rPr>
            </w:pPr>
            <w:r w:rsidRPr="00645B99">
              <w:rPr>
                <w:color w:val="4F81BD" w:themeColor="accent1"/>
              </w:rPr>
              <w:t xml:space="preserve">Rôle : l’utiliser pour afficher un résultat </w:t>
            </w:r>
          </w:p>
        </w:tc>
      </w:tr>
      <w:tr w:rsidR="003562A8" w:rsidRPr="006D6133" w14:paraId="53964890" w14:textId="77777777" w:rsidTr="00A44078">
        <w:tc>
          <w:tcPr>
            <w:tcW w:w="4531" w:type="dxa"/>
          </w:tcPr>
          <w:p w14:paraId="6D4D1C95" w14:textId="77777777" w:rsidR="003562A8" w:rsidRDefault="003562A8" w:rsidP="00A44078">
            <w:r>
              <w:t>Le type et le rôle du paramètre #2 (et s’il est obligatoire ?) :</w:t>
            </w:r>
          </w:p>
        </w:tc>
        <w:tc>
          <w:tcPr>
            <w:tcW w:w="5098" w:type="dxa"/>
          </w:tcPr>
          <w:p w14:paraId="424E5EC3" w14:textId="77777777" w:rsidR="003562A8" w:rsidRPr="00D605BC" w:rsidRDefault="003562A8" w:rsidP="00A44078">
            <w:pPr>
              <w:rPr>
                <w:color w:val="4F81BD" w:themeColor="accent1"/>
              </w:rPr>
            </w:pPr>
          </w:p>
        </w:tc>
      </w:tr>
      <w:tr w:rsidR="003562A8" w:rsidRPr="006D6133" w14:paraId="6F00B1FC" w14:textId="77777777" w:rsidTr="00A44078">
        <w:tc>
          <w:tcPr>
            <w:tcW w:w="4531" w:type="dxa"/>
          </w:tcPr>
          <w:p w14:paraId="476AA177" w14:textId="77777777" w:rsidR="003562A8" w:rsidRDefault="003562A8" w:rsidP="00A44078">
            <w:r>
              <w:t>…</w:t>
            </w:r>
          </w:p>
        </w:tc>
        <w:tc>
          <w:tcPr>
            <w:tcW w:w="5098" w:type="dxa"/>
          </w:tcPr>
          <w:p w14:paraId="60C1344F" w14:textId="77777777" w:rsidR="003562A8" w:rsidRPr="00D605BC" w:rsidRDefault="003562A8" w:rsidP="00A44078">
            <w:pPr>
              <w:rPr>
                <w:color w:val="4F81BD" w:themeColor="accent1"/>
              </w:rPr>
            </w:pPr>
          </w:p>
        </w:tc>
      </w:tr>
    </w:tbl>
    <w:p w14:paraId="0DD353F0" w14:textId="49A4D52B" w:rsidR="003562A8" w:rsidRDefault="003562A8" w:rsidP="00821211">
      <w:pPr>
        <w:pStyle w:val="Listenumros"/>
      </w:pPr>
      <w:r>
        <w:t>Le sous-programme est bien déclaré, mais est-il exécuté ? Pourquoi ?</w:t>
      </w:r>
    </w:p>
    <w:p w14:paraId="5392B021" w14:textId="1E16A5EF" w:rsidR="00092021" w:rsidRPr="00092021" w:rsidRDefault="00092021" w:rsidP="00092021">
      <w:pPr>
        <w:pStyle w:val="Listenumros"/>
        <w:numPr>
          <w:ilvl w:val="0"/>
          <w:numId w:val="0"/>
        </w:numPr>
        <w:ind w:left="360"/>
        <w:rPr>
          <w:color w:val="4F81BD" w:themeColor="accent1"/>
        </w:rPr>
      </w:pPr>
      <w:r w:rsidRPr="00092021">
        <w:rPr>
          <w:color w:val="4F81BD" w:themeColor="accent1"/>
        </w:rPr>
        <w:t>Non car on ne l’a pas appelé</w:t>
      </w:r>
      <w:r w:rsidR="006B33AC">
        <w:rPr>
          <w:color w:val="4F81BD" w:themeColor="accent1"/>
        </w:rPr>
        <w:t>.</w:t>
      </w:r>
    </w:p>
    <w:p w14:paraId="7F494F30" w14:textId="77777777" w:rsidR="003562A8" w:rsidRPr="00821211" w:rsidRDefault="003562A8" w:rsidP="00B05A44">
      <w:pPr>
        <w:rPr>
          <w:color w:val="FF0000"/>
        </w:rPr>
      </w:pPr>
    </w:p>
    <w:p w14:paraId="56B08C8A" w14:textId="1167CE02" w:rsidR="003562A8" w:rsidRPr="00A731EA" w:rsidRDefault="003562A8" w:rsidP="00821211">
      <w:pPr>
        <w:pStyle w:val="Listenumros"/>
        <w:spacing w:after="240"/>
      </w:pPr>
      <w:r>
        <w:t xml:space="preserve">L’appeler pour afficher sous cette forme le nombre de pages </w:t>
      </w:r>
      <w:r w:rsidR="00A77ED7">
        <w:t>(</w:t>
      </w:r>
      <w:proofErr w:type="spellStart"/>
      <w:r w:rsidR="00A77ED7" w:rsidRPr="002F79DE">
        <w:rPr>
          <w:rFonts w:ascii="Courier New" w:hAnsi="Courier New" w:cs="Courier New"/>
        </w:rPr>
        <w:t>nbpages</w:t>
      </w:r>
      <w:proofErr w:type="spellEnd"/>
      <w:r w:rsidR="00A77ED7">
        <w:t xml:space="preserve">) </w:t>
      </w:r>
      <w:r>
        <w:t xml:space="preserve">du livre </w:t>
      </w:r>
      <w:r w:rsidRPr="00821211">
        <w:rPr>
          <w:rFonts w:ascii="Courier New" w:hAnsi="Courier New" w:cs="Courier New"/>
        </w:rPr>
        <w:t>$livre</w:t>
      </w:r>
    </w:p>
    <w:p w14:paraId="5656D23B" w14:textId="77777777" w:rsidR="00A731EA" w:rsidRDefault="00A731EA" w:rsidP="00A731EA">
      <w:pPr>
        <w:pStyle w:val="Listenumros"/>
        <w:numPr>
          <w:ilvl w:val="0"/>
          <w:numId w:val="0"/>
        </w:numPr>
        <w:spacing w:after="240"/>
        <w:ind w:left="360"/>
      </w:pPr>
    </w:p>
    <w:p w14:paraId="287D14B4" w14:textId="77777777" w:rsidR="00A45FBA" w:rsidRDefault="00A45FBA" w:rsidP="00A45FBA">
      <w:pPr>
        <w:pStyle w:val="Listenumros"/>
        <w:numPr>
          <w:ilvl w:val="0"/>
          <w:numId w:val="0"/>
        </w:numPr>
        <w:ind w:left="360" w:hanging="360"/>
      </w:pPr>
    </w:p>
    <w:p w14:paraId="7C6FACC9" w14:textId="701D20B8" w:rsidR="00B05A44" w:rsidRDefault="00B05A44" w:rsidP="00821211">
      <w:pPr>
        <w:pStyle w:val="Listenumros"/>
      </w:pPr>
      <w:r>
        <w:t>Écrire l</w:t>
      </w:r>
      <w:r w:rsidR="003562A8">
        <w:t xml:space="preserve">a fonction utilisateur </w:t>
      </w:r>
      <w:r>
        <w:t>calculant</w:t>
      </w:r>
      <w:r w:rsidR="003562A8">
        <w:t xml:space="preserve"> et renvoyant </w:t>
      </w:r>
      <w:r>
        <w:t>le prix après réduction</w:t>
      </w:r>
      <w:r w:rsidR="003562A8">
        <w:t xml:space="preserve"> en fonction du prix et de la réduction passés en paramètres</w:t>
      </w:r>
      <w:r>
        <w:t>.</w:t>
      </w:r>
    </w:p>
    <w:p w14:paraId="73E345CC" w14:textId="0A40D88C" w:rsidR="003562A8" w:rsidRPr="00821211" w:rsidRDefault="003562A8" w:rsidP="00821211">
      <w:pPr>
        <w:pStyle w:val="Listenumros"/>
        <w:numPr>
          <w:ilvl w:val="0"/>
          <w:numId w:val="0"/>
        </w:numPr>
        <w:ind w:left="360"/>
        <w:rPr>
          <w:i/>
          <w:iCs/>
        </w:rPr>
      </w:pPr>
      <w:r w:rsidRPr="00821211">
        <w:rPr>
          <w:b/>
          <w:bCs/>
          <w:i/>
          <w:iCs/>
        </w:rPr>
        <w:t>Consigne</w:t>
      </w:r>
      <w:r w:rsidRPr="00821211">
        <w:rPr>
          <w:i/>
          <w:iCs/>
        </w:rPr>
        <w:t> : Renseigner les commentaires pour documentation en vous référant au sous-programme précédent.</w:t>
      </w:r>
    </w:p>
    <w:p w14:paraId="74C02057" w14:textId="74235667" w:rsidR="003562A8" w:rsidRDefault="003562A8" w:rsidP="00821211">
      <w:pPr>
        <w:pStyle w:val="Listenumros"/>
      </w:pPr>
      <w:r>
        <w:lastRenderedPageBreak/>
        <w:t xml:space="preserve">L’appeler </w:t>
      </w:r>
      <w:r w:rsidR="0002110B">
        <w:t>pour</w:t>
      </w:r>
      <w:r>
        <w:t xml:space="preserve"> le livre </w:t>
      </w:r>
      <w:r w:rsidRPr="00821211">
        <w:rPr>
          <w:rFonts w:ascii="Courier New" w:hAnsi="Courier New" w:cs="Courier New"/>
        </w:rPr>
        <w:t>$livre</w:t>
      </w:r>
    </w:p>
    <w:p w14:paraId="6B65B751" w14:textId="77777777" w:rsidR="00A45FBA" w:rsidRDefault="00A45FBA" w:rsidP="00A45FBA">
      <w:pPr>
        <w:pStyle w:val="Listenumros"/>
        <w:numPr>
          <w:ilvl w:val="0"/>
          <w:numId w:val="0"/>
        </w:numPr>
        <w:ind w:left="360" w:hanging="360"/>
      </w:pPr>
    </w:p>
    <w:p w14:paraId="2A98A5B5" w14:textId="659CE3BE" w:rsidR="00B05A44" w:rsidRDefault="00B05A44" w:rsidP="00821211">
      <w:pPr>
        <w:pStyle w:val="Listenumros"/>
      </w:pPr>
      <w:r>
        <w:t xml:space="preserve">Écrire une </w:t>
      </w:r>
      <w:r w:rsidR="00895D64">
        <w:t>procédure</w:t>
      </w:r>
      <w:r>
        <w:t xml:space="preserve"> affichant une ligne </w:t>
      </w:r>
      <w:r w:rsidR="00F647A1">
        <w:t>composée par plusieurs fois le même caractère (cf. séance #1), ce caractère ainsi que</w:t>
      </w:r>
      <w:r>
        <w:t xml:space="preserve"> le nombre de caractères étant passé</w:t>
      </w:r>
      <w:r w:rsidR="00F647A1">
        <w:t>s</w:t>
      </w:r>
      <w:r>
        <w:t xml:space="preserve"> en paramètre</w:t>
      </w:r>
      <w:r w:rsidR="00F647A1">
        <w:t>s</w:t>
      </w:r>
      <w:r>
        <w:t>.</w:t>
      </w:r>
    </w:p>
    <w:p w14:paraId="18392F52" w14:textId="0AB69B0B" w:rsidR="00C83DD7" w:rsidRPr="00821211" w:rsidRDefault="00C83DD7" w:rsidP="00C83DD7">
      <w:pPr>
        <w:pStyle w:val="Listenumros"/>
        <w:numPr>
          <w:ilvl w:val="0"/>
          <w:numId w:val="0"/>
        </w:numPr>
        <w:ind w:left="360"/>
        <w:rPr>
          <w:i/>
          <w:iCs/>
        </w:rPr>
      </w:pPr>
      <w:r w:rsidRPr="00821211">
        <w:rPr>
          <w:b/>
          <w:bCs/>
          <w:i/>
          <w:iCs/>
        </w:rPr>
        <w:t>Consigne</w:t>
      </w:r>
      <w:r w:rsidRPr="00821211">
        <w:rPr>
          <w:i/>
          <w:iCs/>
        </w:rPr>
        <w:t> : Renseigner les commentaires pour documentation.</w:t>
      </w:r>
    </w:p>
    <w:p w14:paraId="540AF48D" w14:textId="6A57E4E1" w:rsidR="006D6133" w:rsidRPr="006D6133" w:rsidRDefault="00895D64" w:rsidP="00821211">
      <w:pPr>
        <w:pStyle w:val="Listenumros"/>
      </w:pPr>
      <w:r>
        <w:t>L’appeler pour faire afficher une ligne de 100 caractères « : ».</w:t>
      </w:r>
    </w:p>
    <w:p w14:paraId="6D981AD1" w14:textId="33C3CE77" w:rsidR="009C691C" w:rsidRDefault="009E4CE6" w:rsidP="003103C4">
      <w:pPr>
        <w:pStyle w:val="Titre1"/>
        <w:numPr>
          <w:ilvl w:val="0"/>
          <w:numId w:val="0"/>
        </w:numPr>
        <w:spacing w:after="240"/>
      </w:pPr>
      <w:r>
        <w:t>Objet représentant une ligne d’une base de données</w:t>
      </w:r>
    </w:p>
    <w:p w14:paraId="5D91EE13" w14:textId="1730FE56" w:rsidR="001701BF" w:rsidRDefault="009E4CE6" w:rsidP="00F80586">
      <w:pPr>
        <w:spacing w:before="240"/>
      </w:pPr>
      <w:r>
        <w:t xml:space="preserve">De plus en plus de langages web sont utilisés dans le cadre de la </w:t>
      </w:r>
      <w:r w:rsidRPr="00A45FBA">
        <w:rPr>
          <w:b/>
          <w:bCs/>
        </w:rPr>
        <w:t>POO (Programmation Orientée Objet)</w:t>
      </w:r>
      <w:r>
        <w:t xml:space="preserve"> – PHP l’est également. Parallèlement les bases de données restent majoritairement relationnelles.</w:t>
      </w:r>
      <w:r w:rsidR="001701BF">
        <w:t xml:space="preserve"> Il faut alors gérer la correspondance objet &lt;-&gt; relationnel (ORM : </w:t>
      </w:r>
      <w:r w:rsidR="001701BF" w:rsidRPr="001701BF">
        <w:t>Object-</w:t>
      </w:r>
      <w:proofErr w:type="spellStart"/>
      <w:r w:rsidR="001701BF" w:rsidRPr="001701BF">
        <w:t>Relational</w:t>
      </w:r>
      <w:proofErr w:type="spellEnd"/>
      <w:r w:rsidR="001701BF">
        <w:t xml:space="preserve"> Mapping).</w:t>
      </w:r>
    </w:p>
    <w:p w14:paraId="4D99E1BD" w14:textId="7CEB6ED6" w:rsidR="007701ED" w:rsidRDefault="00236DF2" w:rsidP="00380E64">
      <w:r>
        <w:t>En POO, le principe d’</w:t>
      </w:r>
      <w:r w:rsidRPr="00A45FBA">
        <w:rPr>
          <w:b/>
          <w:bCs/>
        </w:rPr>
        <w:t xml:space="preserve">encapsulation </w:t>
      </w:r>
      <w:r>
        <w:t>doit être respecté :</w:t>
      </w:r>
    </w:p>
    <w:p w14:paraId="20CCB02F" w14:textId="77777777" w:rsidR="00236DF2" w:rsidRDefault="00236DF2" w:rsidP="00236DF2">
      <w:r>
        <w:t>Un objet…</w:t>
      </w:r>
    </w:p>
    <w:p w14:paraId="678FB0F2" w14:textId="09337ABB" w:rsidR="00236DF2" w:rsidRDefault="00A45FBA" w:rsidP="00236DF2">
      <w:pPr>
        <w:pStyle w:val="Paragraphedeliste"/>
        <w:numPr>
          <w:ilvl w:val="0"/>
          <w:numId w:val="22"/>
        </w:numPr>
      </w:pPr>
      <w:r>
        <w:t>Possède</w:t>
      </w:r>
      <w:r w:rsidR="00236DF2">
        <w:t xml:space="preserve"> un </w:t>
      </w:r>
      <w:r w:rsidR="00236DF2" w:rsidRPr="0026350D">
        <w:rPr>
          <w:b/>
        </w:rPr>
        <w:t>état</w:t>
      </w:r>
      <w:r w:rsidR="00236DF2">
        <w:t xml:space="preserve"> représenté par les valeurs de ses </w:t>
      </w:r>
      <w:r w:rsidR="00236DF2" w:rsidRPr="0026350D">
        <w:rPr>
          <w:b/>
        </w:rPr>
        <w:t>attributs</w:t>
      </w:r>
      <w:r w:rsidR="00236DF2">
        <w:rPr>
          <w:b/>
        </w:rPr>
        <w:t xml:space="preserve"> (</w:t>
      </w:r>
      <w:r w:rsidR="009C6FD1">
        <w:rPr>
          <w:b/>
        </w:rPr>
        <w:t>un attribut est une variable caractérisant un objet)</w:t>
      </w:r>
      <w:r w:rsidR="00236DF2">
        <w:t>,</w:t>
      </w:r>
    </w:p>
    <w:p w14:paraId="0E8424C2" w14:textId="47CE8ACE" w:rsidR="00236DF2" w:rsidRDefault="00A45FBA" w:rsidP="00236DF2">
      <w:pPr>
        <w:pStyle w:val="Paragraphedeliste"/>
        <w:numPr>
          <w:ilvl w:val="0"/>
          <w:numId w:val="22"/>
        </w:numPr>
      </w:pPr>
      <w:r>
        <w:t>Et</w:t>
      </w:r>
      <w:r w:rsidR="00236DF2">
        <w:t xml:space="preserve"> propose des </w:t>
      </w:r>
      <w:r w:rsidR="00236DF2" w:rsidRPr="0026350D">
        <w:rPr>
          <w:b/>
        </w:rPr>
        <w:t>services</w:t>
      </w:r>
      <w:r w:rsidR="00236DF2">
        <w:t xml:space="preserve"> utilisables par des </w:t>
      </w:r>
      <w:r w:rsidR="00236DF2" w:rsidRPr="0026350D">
        <w:rPr>
          <w:b/>
        </w:rPr>
        <w:t>méthodes</w:t>
      </w:r>
      <w:r w:rsidR="00236DF2">
        <w:t xml:space="preserve"> (une méthode est une fonction associée à un objet)</w:t>
      </w:r>
    </w:p>
    <w:p w14:paraId="6F07FEF3" w14:textId="29DD2770" w:rsidR="00236DF2" w:rsidRDefault="00236DF2" w:rsidP="00380E64">
      <w:pPr>
        <w:spacing w:before="240"/>
      </w:pPr>
      <w:r>
        <w:t>Par exemple</w:t>
      </w:r>
      <w:r w:rsidR="009C6FD1">
        <w:t xml:space="preserve"> la variable </w:t>
      </w:r>
      <w:r w:rsidR="009C6FD1" w:rsidRPr="00A45FBA">
        <w:rPr>
          <w:rFonts w:ascii="Courier New" w:hAnsi="Courier New" w:cs="Courier New"/>
        </w:rPr>
        <w:t>$</w:t>
      </w:r>
      <w:proofErr w:type="spellStart"/>
      <w:r w:rsidR="009C6FD1" w:rsidRPr="00A45FBA">
        <w:rPr>
          <w:rFonts w:ascii="Courier New" w:hAnsi="Courier New" w:cs="Courier New"/>
        </w:rPr>
        <w:t>livreObjet</w:t>
      </w:r>
      <w:proofErr w:type="spellEnd"/>
      <w:r w:rsidR="009C6FD1">
        <w:t xml:space="preserve"> est un objet dont les attributs sont les valeurs des colonnes d’un livre en base de données.</w:t>
      </w:r>
    </w:p>
    <w:p w14:paraId="243EADAF" w14:textId="6D7FC0C3" w:rsidR="009C6FD1" w:rsidRDefault="009C6FD1" w:rsidP="00A45FBA">
      <w:r>
        <w:t xml:space="preserve">Conformément à l’encapsulation, on doit passer par une méthode (appelée alors </w:t>
      </w:r>
      <w:r w:rsidRPr="00380E64">
        <w:rPr>
          <w:b/>
          <w:bCs/>
        </w:rPr>
        <w:t>accesseur</w:t>
      </w:r>
      <w:r>
        <w:t>) pour accéder à ses attributs.</w:t>
      </w:r>
    </w:p>
    <w:p w14:paraId="3A869B1C" w14:textId="46527C0D" w:rsidR="009C6FD1" w:rsidRDefault="009C6FD1" w:rsidP="00A45FBA">
      <w:pPr>
        <w:pStyle w:val="Listenumros"/>
      </w:pPr>
      <w:r>
        <w:t xml:space="preserve">Observer l’instruction qui affiche le titre du livre </w:t>
      </w:r>
      <w:r w:rsidRPr="00A45FBA">
        <w:rPr>
          <w:rFonts w:ascii="Courier New" w:hAnsi="Courier New" w:cs="Courier New"/>
        </w:rPr>
        <w:t>$</w:t>
      </w:r>
      <w:proofErr w:type="spellStart"/>
      <w:r w:rsidRPr="00A45FBA">
        <w:rPr>
          <w:rFonts w:ascii="Courier New" w:hAnsi="Courier New" w:cs="Courier New"/>
        </w:rPr>
        <w:t>livreObjet</w:t>
      </w:r>
      <w:proofErr w:type="spellEnd"/>
      <w:r>
        <w:t>, et faire de même pour afficher :</w:t>
      </w:r>
    </w:p>
    <w:p w14:paraId="0C88ACED" w14:textId="21547A08" w:rsidR="008817DC" w:rsidRDefault="008817DC" w:rsidP="003103C4">
      <w:pPr>
        <w:pStyle w:val="Listenumros"/>
        <w:numPr>
          <w:ilvl w:val="1"/>
          <w:numId w:val="2"/>
        </w:numPr>
        <w:spacing w:after="240"/>
      </w:pPr>
      <w:r>
        <w:t>Le prix d</w:t>
      </w:r>
      <w:r w:rsidR="009C6FD1">
        <w:t xml:space="preserve">e </w:t>
      </w:r>
      <w:r w:rsidR="009C6FD1" w:rsidRPr="00A45FBA">
        <w:rPr>
          <w:rFonts w:ascii="Courier New" w:hAnsi="Courier New" w:cs="Courier New"/>
        </w:rPr>
        <w:t>$</w:t>
      </w:r>
      <w:proofErr w:type="spellStart"/>
      <w:r w:rsidR="009C6FD1" w:rsidRPr="00A45FBA">
        <w:rPr>
          <w:rFonts w:ascii="Courier New" w:hAnsi="Courier New" w:cs="Courier New"/>
        </w:rPr>
        <w:t>livreObjet</w:t>
      </w:r>
      <w:proofErr w:type="spellEnd"/>
    </w:p>
    <w:p w14:paraId="725EA99B" w14:textId="0C05BBAE" w:rsidR="008817DC" w:rsidRDefault="008817DC" w:rsidP="003103C4">
      <w:pPr>
        <w:pStyle w:val="Listenumros"/>
        <w:numPr>
          <w:ilvl w:val="1"/>
          <w:numId w:val="2"/>
        </w:numPr>
        <w:spacing w:after="240"/>
      </w:pPr>
      <w:r>
        <w:t>La réduction</w:t>
      </w:r>
    </w:p>
    <w:p w14:paraId="349D9147" w14:textId="3588D313" w:rsidR="008817DC" w:rsidRDefault="008817DC" w:rsidP="003103C4">
      <w:pPr>
        <w:pStyle w:val="Listenumros"/>
        <w:numPr>
          <w:ilvl w:val="1"/>
          <w:numId w:val="2"/>
        </w:numPr>
        <w:spacing w:after="240"/>
      </w:pPr>
      <w:r>
        <w:t>La disponibilité</w:t>
      </w:r>
    </w:p>
    <w:p w14:paraId="1BDB0EE9" w14:textId="5D164FA0" w:rsidR="008817DC" w:rsidRDefault="008817DC" w:rsidP="003103C4">
      <w:pPr>
        <w:pStyle w:val="Listenumros"/>
        <w:numPr>
          <w:ilvl w:val="1"/>
          <w:numId w:val="2"/>
        </w:numPr>
        <w:spacing w:after="240"/>
      </w:pPr>
      <w:r>
        <w:t>Le numéro d’édition</w:t>
      </w:r>
    </w:p>
    <w:p w14:paraId="3DD7CA60" w14:textId="3BF99128" w:rsidR="008817DC" w:rsidRDefault="008817DC" w:rsidP="003103C4">
      <w:pPr>
        <w:pStyle w:val="Listenumros"/>
        <w:numPr>
          <w:ilvl w:val="1"/>
          <w:numId w:val="2"/>
        </w:numPr>
        <w:spacing w:after="240"/>
      </w:pPr>
      <w:r>
        <w:t>La langue</w:t>
      </w:r>
    </w:p>
    <w:p w14:paraId="0AEC3B07" w14:textId="7FA19F12" w:rsidR="00A02BBF" w:rsidRDefault="00154E64" w:rsidP="004E107E">
      <w:pPr>
        <w:pStyle w:val="Titre1"/>
        <w:numPr>
          <w:ilvl w:val="0"/>
          <w:numId w:val="0"/>
        </w:numPr>
        <w:spacing w:after="240"/>
        <w:ind w:left="360" w:hanging="360"/>
        <w:rPr>
          <w:rFonts w:eastAsia="Times"/>
          <w:i/>
        </w:rPr>
      </w:pPr>
      <w:r>
        <w:rPr>
          <w:rFonts w:eastAsia="Times"/>
          <w:i/>
        </w:rPr>
        <w:t>P</w:t>
      </w:r>
      <w:r w:rsidR="00A02BBF" w:rsidRPr="004E107E">
        <w:rPr>
          <w:rFonts w:eastAsia="Times"/>
          <w:i/>
        </w:rPr>
        <w:t>our aller plus loin…</w:t>
      </w:r>
    </w:p>
    <w:p w14:paraId="0794183A" w14:textId="271F50B0" w:rsidR="00932990" w:rsidRDefault="00932990" w:rsidP="00275633">
      <w:pPr>
        <w:pStyle w:val="Listenumros"/>
        <w:numPr>
          <w:ilvl w:val="0"/>
          <w:numId w:val="39"/>
        </w:numPr>
      </w:pPr>
      <w:r>
        <w:t xml:space="preserve">Appeler de nouveau la fonction </w:t>
      </w:r>
      <w:proofErr w:type="spellStart"/>
      <w:r w:rsidRPr="00932990">
        <w:rPr>
          <w:rFonts w:ascii="Courier New" w:hAnsi="Courier New" w:cs="Courier New"/>
        </w:rPr>
        <w:t>afficheNbPages</w:t>
      </w:r>
      <w:proofErr w:type="spellEnd"/>
      <w:r w:rsidRPr="00932990">
        <w:rPr>
          <w:rFonts w:ascii="Courier New" w:hAnsi="Courier New" w:cs="Courier New"/>
        </w:rPr>
        <w:t xml:space="preserve"> </w:t>
      </w:r>
      <w:r>
        <w:t>pour l’affichage du nombre de pages du</w:t>
      </w:r>
      <w:r w:rsidR="00380E64">
        <w:t xml:space="preserve"> deuxième</w:t>
      </w:r>
      <w:r>
        <w:t xml:space="preserve"> livre </w:t>
      </w:r>
      <w:r w:rsidRPr="00932990">
        <w:rPr>
          <w:rFonts w:ascii="Courier New" w:hAnsi="Courier New" w:cs="Courier New"/>
        </w:rPr>
        <w:t>$</w:t>
      </w:r>
      <w:proofErr w:type="spellStart"/>
      <w:r w:rsidRPr="00932990">
        <w:rPr>
          <w:rFonts w:ascii="Courier New" w:hAnsi="Courier New" w:cs="Courier New"/>
        </w:rPr>
        <w:t>livreObjet</w:t>
      </w:r>
      <w:proofErr w:type="spellEnd"/>
    </w:p>
    <w:p w14:paraId="6AF9D1C1" w14:textId="00A7AF7F" w:rsidR="00B46A51" w:rsidRDefault="00B46A51" w:rsidP="0017446D">
      <w:pPr>
        <w:ind w:left="360"/>
      </w:pPr>
      <w:r>
        <w:t xml:space="preserve">La fonction </w:t>
      </w:r>
      <w:r w:rsidRPr="003E31E5">
        <w:rPr>
          <w:rFonts w:ascii="Courier New" w:hAnsi="Courier New" w:cs="Courier New"/>
          <w:b/>
          <w:bCs/>
        </w:rPr>
        <w:t>date</w:t>
      </w:r>
      <w:r>
        <w:t xml:space="preserve"> affiche, à partir d’une date au format anglo-saxon</w:t>
      </w:r>
      <w:r w:rsidRPr="003E31E5">
        <w:rPr>
          <w:iCs/>
        </w:rPr>
        <w:t>,</w:t>
      </w:r>
      <w:r>
        <w:t xml:space="preserve"> cette date dans un format </w:t>
      </w:r>
      <w:bookmarkStart w:id="0" w:name="_GoBack"/>
      <w:bookmarkEnd w:id="0"/>
      <w:r>
        <w:t>défini.</w:t>
      </w:r>
    </w:p>
    <w:p w14:paraId="7ECB808B" w14:textId="04BDB580" w:rsidR="00B46A51" w:rsidRPr="00B46A51" w:rsidRDefault="00B46A51" w:rsidP="00B46A51">
      <w:pPr>
        <w:pStyle w:val="Listenumros"/>
        <w:numPr>
          <w:ilvl w:val="0"/>
          <w:numId w:val="39"/>
        </w:numPr>
        <w:spacing w:after="240"/>
        <w:rPr>
          <w:i/>
        </w:rPr>
      </w:pPr>
      <w:r>
        <w:t>Appeler cette fonction pour afficher la date de parution du deuxième livre (</w:t>
      </w:r>
      <w:r w:rsidRPr="00B46A51">
        <w:rPr>
          <w:rFonts w:ascii="Courier New" w:hAnsi="Courier New" w:cs="Courier New"/>
        </w:rPr>
        <w:t>$</w:t>
      </w:r>
      <w:proofErr w:type="spellStart"/>
      <w:r w:rsidRPr="00B46A51">
        <w:rPr>
          <w:rFonts w:ascii="Courier New" w:hAnsi="Courier New" w:cs="Courier New"/>
        </w:rPr>
        <w:t>livre</w:t>
      </w:r>
      <w:r>
        <w:rPr>
          <w:rFonts w:ascii="Courier New" w:hAnsi="Courier New" w:cs="Courier New"/>
        </w:rPr>
        <w:t>Objet</w:t>
      </w:r>
      <w:proofErr w:type="spellEnd"/>
      <w:r w:rsidR="007E2B23">
        <w:rPr>
          <w:rFonts w:ascii="Courier New" w:hAnsi="Courier New" w:cs="Courier New"/>
        </w:rPr>
        <w:noBreakHyphen/>
      </w:r>
      <w:r>
        <w:rPr>
          <w:rFonts w:ascii="Courier New" w:hAnsi="Courier New" w:cs="Courier New"/>
        </w:rPr>
        <w:t>&gt;</w:t>
      </w:r>
      <w:proofErr w:type="spellStart"/>
      <w:proofErr w:type="gramStart"/>
      <w:r>
        <w:rPr>
          <w:rFonts w:ascii="Courier New" w:hAnsi="Courier New" w:cs="Courier New"/>
        </w:rPr>
        <w:t>getP</w:t>
      </w:r>
      <w:r w:rsidRPr="00B46A51">
        <w:rPr>
          <w:rFonts w:ascii="Courier New" w:hAnsi="Courier New" w:cs="Courier New"/>
        </w:rPr>
        <w:t>arution</w:t>
      </w:r>
      <w:proofErr w:type="spellEnd"/>
      <w:r w:rsidR="00A46A20">
        <w:rPr>
          <w:rFonts w:ascii="Courier New" w:hAnsi="Courier New" w:cs="Courier New"/>
        </w:rPr>
        <w:t>(</w:t>
      </w:r>
      <w:proofErr w:type="gramEnd"/>
      <w:r w:rsidR="00A46A20">
        <w:rPr>
          <w:rFonts w:ascii="Courier New" w:hAnsi="Courier New" w:cs="Courier New"/>
        </w:rPr>
        <w:t>)</w:t>
      </w:r>
      <w:r>
        <w:t xml:space="preserve">) dans le format français «  </w:t>
      </w:r>
      <w:r>
        <w:rPr>
          <w:rFonts w:ascii="Courier New" w:hAnsi="Courier New" w:cs="Courier New"/>
          <w:i/>
        </w:rPr>
        <w:t>d</w:t>
      </w:r>
      <w:r w:rsidRPr="00B46A51">
        <w:rPr>
          <w:rFonts w:ascii="Courier New" w:hAnsi="Courier New" w:cs="Courier New"/>
          <w:i/>
        </w:rPr>
        <w:t>/m/</w:t>
      </w:r>
      <w:r>
        <w:rPr>
          <w:rFonts w:ascii="Courier New" w:hAnsi="Courier New" w:cs="Courier New"/>
          <w:i/>
        </w:rPr>
        <w:t>Y</w:t>
      </w:r>
      <w:r w:rsidRPr="00B46A51">
        <w:rPr>
          <w:rFonts w:ascii="Courier New" w:hAnsi="Courier New" w:cs="Courier New"/>
          <w:i/>
        </w:rPr>
        <w:t> </w:t>
      </w:r>
      <w:r w:rsidRPr="00B46A51">
        <w:rPr>
          <w:i/>
        </w:rPr>
        <w:t>».</w:t>
      </w:r>
    </w:p>
    <w:p w14:paraId="201F6FE5" w14:textId="7ED68AB4" w:rsidR="00610273" w:rsidRDefault="00610273" w:rsidP="00275633">
      <w:pPr>
        <w:pStyle w:val="Listenumros"/>
        <w:numPr>
          <w:ilvl w:val="0"/>
          <w:numId w:val="39"/>
        </w:numPr>
      </w:pPr>
      <w:r>
        <w:t xml:space="preserve">Appeler la fonction </w:t>
      </w:r>
      <w:proofErr w:type="spellStart"/>
      <w:r>
        <w:t>php</w:t>
      </w:r>
      <w:proofErr w:type="spellEnd"/>
      <w:r>
        <w:t xml:space="preserve"> </w:t>
      </w:r>
      <w:proofErr w:type="spellStart"/>
      <w:r w:rsidRPr="008B3E1E">
        <w:rPr>
          <w:rFonts w:ascii="Courier New" w:hAnsi="Courier New" w:cs="Courier New"/>
        </w:rPr>
        <w:t>date_default_timezone_set</w:t>
      </w:r>
      <w:proofErr w:type="spellEnd"/>
      <w:r>
        <w:t xml:space="preserve"> pour définir le fuseau horaire à utiliser</w:t>
      </w:r>
      <w:r w:rsidR="008B3E1E">
        <w:t xml:space="preserve"> dans vos programmes</w:t>
      </w:r>
      <w:r>
        <w:t>.</w:t>
      </w:r>
    </w:p>
    <w:p w14:paraId="54928B09" w14:textId="07CCAAF4" w:rsidR="00895D64" w:rsidRDefault="00895D64" w:rsidP="00275633">
      <w:pPr>
        <w:pStyle w:val="Listenumros"/>
      </w:pPr>
      <w:r>
        <w:t xml:space="preserve">Écrire </w:t>
      </w:r>
      <w:r w:rsidR="00274B82">
        <w:t>le sous-programme</w:t>
      </w:r>
      <w:r>
        <w:t xml:space="preserve"> calculant, pour un livre, le prix final en tenant compte de la réduction, puis des frais de port passés en paramètre.</w:t>
      </w:r>
    </w:p>
    <w:p w14:paraId="51C6F4F5" w14:textId="7AE68A22" w:rsidR="00932990" w:rsidRDefault="00932990" w:rsidP="00275633">
      <w:pPr>
        <w:pStyle w:val="Listenumros"/>
      </w:pPr>
      <w:r>
        <w:t xml:space="preserve">Rechercher dans la documentation les fonctions de débogage </w:t>
      </w:r>
      <w:proofErr w:type="spellStart"/>
      <w:r w:rsidRPr="00932990">
        <w:rPr>
          <w:rFonts w:ascii="Courier New" w:hAnsi="Courier New" w:cs="Courier New"/>
        </w:rPr>
        <w:t>print_r</w:t>
      </w:r>
      <w:proofErr w:type="spellEnd"/>
      <w:r>
        <w:t xml:space="preserve"> et </w:t>
      </w:r>
      <w:proofErr w:type="spellStart"/>
      <w:r w:rsidRPr="00932990">
        <w:rPr>
          <w:rFonts w:ascii="Courier New" w:hAnsi="Courier New" w:cs="Courier New"/>
        </w:rPr>
        <w:t>var_dump</w:t>
      </w:r>
      <w:proofErr w:type="spellEnd"/>
      <w:r>
        <w:t xml:space="preserve"> pour identifier leur signature.</w:t>
      </w:r>
    </w:p>
    <w:p w14:paraId="623DFB59" w14:textId="2AA5D799" w:rsidR="00113B9E" w:rsidRPr="00275633" w:rsidRDefault="00113B9E" w:rsidP="00113B9E">
      <w:pPr>
        <w:pStyle w:val="Listenumros"/>
      </w:pPr>
      <w:r w:rsidRPr="00275633">
        <w:t xml:space="preserve">Modifier la méthode </w:t>
      </w:r>
      <w:proofErr w:type="spellStart"/>
      <w:r w:rsidRPr="008B3E1E">
        <w:rPr>
          <w:rFonts w:ascii="Courier New" w:hAnsi="Courier New" w:cs="Courier New"/>
        </w:rPr>
        <w:t>get</w:t>
      </w:r>
      <w:r>
        <w:rPr>
          <w:rFonts w:ascii="Courier New" w:hAnsi="Courier New" w:cs="Courier New"/>
        </w:rPr>
        <w:t>Titre</w:t>
      </w:r>
      <w:proofErr w:type="spellEnd"/>
      <w:r w:rsidRPr="008B3E1E">
        <w:rPr>
          <w:rFonts w:ascii="Courier New" w:hAnsi="Courier New" w:cs="Courier New"/>
        </w:rPr>
        <w:t xml:space="preserve"> </w:t>
      </w:r>
      <w:r w:rsidRPr="00275633">
        <w:t xml:space="preserve">(dans le fichier </w:t>
      </w:r>
      <w:proofErr w:type="spellStart"/>
      <w:r w:rsidRPr="008B3E1E">
        <w:rPr>
          <w:rFonts w:ascii="Courier New" w:hAnsi="Courier New" w:cs="Courier New"/>
        </w:rPr>
        <w:t>livre.class.php</w:t>
      </w:r>
      <w:proofErr w:type="spellEnd"/>
      <w:r w:rsidRPr="00275633">
        <w:t xml:space="preserve">) pour </w:t>
      </w:r>
      <w:r>
        <w:t>renvoyant le titre du livre en utf8</w:t>
      </w:r>
      <w:r w:rsidRPr="00275633">
        <w:t>.</w:t>
      </w:r>
      <w:r>
        <w:t xml:space="preserve"> Faire de même avec la méthode </w:t>
      </w:r>
      <w:proofErr w:type="spellStart"/>
      <w:r w:rsidRPr="00113B9E">
        <w:rPr>
          <w:rFonts w:ascii="Courier New" w:hAnsi="Courier New" w:cs="Courier New"/>
        </w:rPr>
        <w:t>getResume</w:t>
      </w:r>
      <w:proofErr w:type="spellEnd"/>
    </w:p>
    <w:p w14:paraId="642AAF43" w14:textId="76A39C01" w:rsidR="00895D64" w:rsidRPr="00275633" w:rsidRDefault="00274B82" w:rsidP="00275633">
      <w:pPr>
        <w:pStyle w:val="Listenumros"/>
      </w:pPr>
      <w:r w:rsidRPr="00275633">
        <w:t xml:space="preserve">Modifier la méthode </w:t>
      </w:r>
      <w:proofErr w:type="spellStart"/>
      <w:r w:rsidRPr="008B3E1E">
        <w:rPr>
          <w:rFonts w:ascii="Courier New" w:hAnsi="Courier New" w:cs="Courier New"/>
        </w:rPr>
        <w:t>getParution</w:t>
      </w:r>
      <w:proofErr w:type="spellEnd"/>
      <w:r w:rsidRPr="008B3E1E">
        <w:rPr>
          <w:rFonts w:ascii="Courier New" w:hAnsi="Courier New" w:cs="Courier New"/>
        </w:rPr>
        <w:t xml:space="preserve"> </w:t>
      </w:r>
      <w:r w:rsidRPr="00275633">
        <w:t xml:space="preserve">(dans le fichier </w:t>
      </w:r>
      <w:proofErr w:type="spellStart"/>
      <w:r w:rsidRPr="008B3E1E">
        <w:rPr>
          <w:rFonts w:ascii="Courier New" w:hAnsi="Courier New" w:cs="Courier New"/>
        </w:rPr>
        <w:t>livre.class.php</w:t>
      </w:r>
      <w:proofErr w:type="spellEnd"/>
      <w:r w:rsidRPr="00275633">
        <w:t xml:space="preserve">) pour </w:t>
      </w:r>
      <w:r>
        <w:t xml:space="preserve">renvoyant la date de parution du livre dans le format français </w:t>
      </w:r>
      <w:proofErr w:type="gramStart"/>
      <w:r>
        <w:t xml:space="preserve">«  </w:t>
      </w:r>
      <w:r w:rsidRPr="00275633">
        <w:t>jj</w:t>
      </w:r>
      <w:proofErr w:type="gramEnd"/>
      <w:r w:rsidRPr="00275633">
        <w:t>/mm/</w:t>
      </w:r>
      <w:proofErr w:type="spellStart"/>
      <w:r w:rsidRPr="00275633">
        <w:t>aaaa</w:t>
      </w:r>
      <w:proofErr w:type="spellEnd"/>
      <w:r w:rsidRPr="00275633">
        <w:t> ».</w:t>
      </w:r>
    </w:p>
    <w:p w14:paraId="7DA4CEBE" w14:textId="047319E0" w:rsidR="00274B82" w:rsidRPr="00275633" w:rsidRDefault="00274B82" w:rsidP="00275633">
      <w:pPr>
        <w:pStyle w:val="Listenumros"/>
      </w:pPr>
      <w:r w:rsidRPr="00275633">
        <w:t>Déplacer la fonction calculant</w:t>
      </w:r>
      <w:r w:rsidR="008A1B53" w:rsidRPr="00275633">
        <w:t xml:space="preserve"> le prix après réduction dans la déclaration des objets Livre dans le fichier </w:t>
      </w:r>
      <w:proofErr w:type="spellStart"/>
      <w:r w:rsidR="008A1B53" w:rsidRPr="008B3E1E">
        <w:rPr>
          <w:rFonts w:ascii="Courier New" w:hAnsi="Courier New" w:cs="Courier New"/>
        </w:rPr>
        <w:t>livre.class.php</w:t>
      </w:r>
      <w:proofErr w:type="spellEnd"/>
      <w:r w:rsidR="008A1B53" w:rsidRPr="00275633">
        <w:t xml:space="preserve"> (on appelle « </w:t>
      </w:r>
      <w:r w:rsidR="008A1B53" w:rsidRPr="008B3E1E">
        <w:rPr>
          <w:b/>
          <w:bCs/>
        </w:rPr>
        <w:t>Classe</w:t>
      </w:r>
      <w:r w:rsidR="008A1B53" w:rsidRPr="00275633">
        <w:t> » la représentation de tous les objets du même « type »). La modifier pour en faire une méthode de cette classe.</w:t>
      </w:r>
    </w:p>
    <w:p w14:paraId="4EB45AC0" w14:textId="77777777" w:rsidR="008A1B53" w:rsidRPr="0046592E" w:rsidRDefault="008A1B53" w:rsidP="00E20555">
      <w:pPr>
        <w:pStyle w:val="Listenumros"/>
        <w:numPr>
          <w:ilvl w:val="0"/>
          <w:numId w:val="0"/>
        </w:numPr>
        <w:ind w:left="360" w:hanging="360"/>
        <w:rPr>
          <w:rFonts w:eastAsia="Times"/>
        </w:rPr>
      </w:pPr>
    </w:p>
    <w:sectPr w:rsidR="008A1B53" w:rsidRPr="0046592E" w:rsidSect="00D54724">
      <w:headerReference w:type="default" r:id="rId8"/>
      <w:footerReference w:type="default" r:id="rId9"/>
      <w:pgSz w:w="11907" w:h="16840" w:code="9"/>
      <w:pgMar w:top="1134" w:right="1134" w:bottom="567" w:left="1134" w:header="567" w:footer="17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FCE7F" w14:textId="77777777" w:rsidR="006416C3" w:rsidRDefault="006416C3" w:rsidP="00960224">
      <w:r>
        <w:separator/>
      </w:r>
    </w:p>
  </w:endnote>
  <w:endnote w:type="continuationSeparator" w:id="0">
    <w:p w14:paraId="6445D3FD" w14:textId="77777777" w:rsidR="006416C3" w:rsidRDefault="006416C3" w:rsidP="00960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IN">
    <w:altName w:val="Times New Roman"/>
    <w:panose1 w:val="00000000000000000000"/>
    <w:charset w:val="4D"/>
    <w:family w:val="swiss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1DB52" w14:textId="77777777" w:rsidR="00480E1A" w:rsidRPr="00461F94" w:rsidRDefault="00480E1A" w:rsidP="00B23965">
    <w:pPr>
      <w:pStyle w:val="PieddepageIUT"/>
    </w:pPr>
    <w:r>
      <w:t>S. Barreau</w:t>
    </w:r>
    <w:r>
      <w:tab/>
    </w:r>
    <w:r w:rsidR="007F48EF">
      <w:t>MMI</w:t>
    </w:r>
    <w:r>
      <w:tab/>
    </w:r>
    <w:r w:rsidR="007F48EF">
      <w:t>S2 Prog web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CD5FB" w14:textId="77777777" w:rsidR="006416C3" w:rsidRDefault="006416C3" w:rsidP="00960224">
      <w:r>
        <w:separator/>
      </w:r>
    </w:p>
  </w:footnote>
  <w:footnote w:type="continuationSeparator" w:id="0">
    <w:p w14:paraId="18E9068B" w14:textId="77777777" w:rsidR="006416C3" w:rsidRDefault="006416C3" w:rsidP="00960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401D2" w14:textId="77777777" w:rsidR="00480E1A" w:rsidRDefault="006F0CDB" w:rsidP="00960224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89E1A24" wp14:editId="345D8A68">
          <wp:simplePos x="0" y="0"/>
          <wp:positionH relativeFrom="column">
            <wp:posOffset>-3810</wp:posOffset>
          </wp:positionH>
          <wp:positionV relativeFrom="paragraph">
            <wp:posOffset>-291465</wp:posOffset>
          </wp:positionV>
          <wp:extent cx="1074420" cy="681907"/>
          <wp:effectExtent l="0" t="0" r="0" b="444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MM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4420" cy="681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80E1A">
      <w:rPr>
        <w:noProof/>
      </w:rPr>
      <w:drawing>
        <wp:anchor distT="0" distB="0" distL="114300" distR="114300" simplePos="0" relativeHeight="251658240" behindDoc="1" locked="0" layoutInCell="1" allowOverlap="1" wp14:anchorId="03937B85" wp14:editId="4BF65896">
          <wp:simplePos x="0" y="0"/>
          <wp:positionH relativeFrom="margin">
            <wp:align>right</wp:align>
          </wp:positionH>
          <wp:positionV relativeFrom="page">
            <wp:posOffset>71755</wp:posOffset>
          </wp:positionV>
          <wp:extent cx="1905000" cy="571500"/>
          <wp:effectExtent l="19050" t="0" r="0" b="0"/>
          <wp:wrapNone/>
          <wp:docPr id="4" name="Image 4" descr="L'image « file:///L:/eq_dir/direction/SERVICE/Organisation/LOGOS/2010-LOGO%20UPS.JPG » ne peut être affichée, car elle contient des erreur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'image « file:///L:/eq_dir/direction/SERVICE/Organisation/LOGOS/2010-LOGO%20UPS.JPG » ne peut être affichée, car elle contient des erreurs.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 t="29657" b="33578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C5706"/>
    <w:multiLevelType w:val="hybridMultilevel"/>
    <w:tmpl w:val="735C22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11FED"/>
    <w:multiLevelType w:val="multilevel"/>
    <w:tmpl w:val="2DA69E2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1B4D4E"/>
    <w:multiLevelType w:val="hybridMultilevel"/>
    <w:tmpl w:val="735C22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9724E"/>
    <w:multiLevelType w:val="multilevel"/>
    <w:tmpl w:val="B1E8980E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ascii="Arial" w:hAnsi="Arial" w:cs="Arial" w:hint="default"/>
        <w:i w:val="0"/>
        <w:iCs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0409B7"/>
    <w:multiLevelType w:val="hybridMultilevel"/>
    <w:tmpl w:val="735C22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738A9"/>
    <w:multiLevelType w:val="hybridMultilevel"/>
    <w:tmpl w:val="BCA69B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E24D2"/>
    <w:multiLevelType w:val="hybridMultilevel"/>
    <w:tmpl w:val="735C22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00BB1"/>
    <w:multiLevelType w:val="hybridMultilevel"/>
    <w:tmpl w:val="530E91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1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4"/>
  </w:num>
  <w:num w:numId="21">
    <w:abstractNumId w:val="0"/>
  </w:num>
  <w:num w:numId="22">
    <w:abstractNumId w:val="5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7"/>
  </w:num>
  <w:num w:numId="29">
    <w:abstractNumId w:val="3"/>
  </w:num>
  <w:num w:numId="30">
    <w:abstractNumId w:val="3"/>
  </w:num>
  <w:num w:numId="31">
    <w:abstractNumId w:val="3"/>
  </w:num>
  <w:num w:numId="32">
    <w:abstractNumId w:val="1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SortMethod w:val="000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4097" fillcolor="white">
      <v:fill color="white"/>
      <o:colormru v:ext="edit" colors="#737373,#8c8c8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4E6"/>
    <w:rsid w:val="0001018E"/>
    <w:rsid w:val="0002110B"/>
    <w:rsid w:val="00022A42"/>
    <w:rsid w:val="00024C41"/>
    <w:rsid w:val="00025015"/>
    <w:rsid w:val="00026669"/>
    <w:rsid w:val="000369BB"/>
    <w:rsid w:val="00082E84"/>
    <w:rsid w:val="00092021"/>
    <w:rsid w:val="00093E87"/>
    <w:rsid w:val="000A4827"/>
    <w:rsid w:val="000B0E32"/>
    <w:rsid w:val="000B3C44"/>
    <w:rsid w:val="000B727D"/>
    <w:rsid w:val="000C1A9C"/>
    <w:rsid w:val="000C5CB6"/>
    <w:rsid w:val="000D0983"/>
    <w:rsid w:val="000E01DD"/>
    <w:rsid w:val="000E07D3"/>
    <w:rsid w:val="00113B9E"/>
    <w:rsid w:val="00123F60"/>
    <w:rsid w:val="001264D1"/>
    <w:rsid w:val="001309A9"/>
    <w:rsid w:val="00136482"/>
    <w:rsid w:val="001503A4"/>
    <w:rsid w:val="00154E64"/>
    <w:rsid w:val="00156B0B"/>
    <w:rsid w:val="00164269"/>
    <w:rsid w:val="0016488A"/>
    <w:rsid w:val="001701BF"/>
    <w:rsid w:val="0017446D"/>
    <w:rsid w:val="0019441C"/>
    <w:rsid w:val="001A030A"/>
    <w:rsid w:val="001A278C"/>
    <w:rsid w:val="001A2812"/>
    <w:rsid w:val="001A5224"/>
    <w:rsid w:val="001C1E45"/>
    <w:rsid w:val="001C3798"/>
    <w:rsid w:val="001D0590"/>
    <w:rsid w:val="001D14C6"/>
    <w:rsid w:val="001F0B85"/>
    <w:rsid w:val="001F0FC7"/>
    <w:rsid w:val="001F543F"/>
    <w:rsid w:val="002053AE"/>
    <w:rsid w:val="00215F93"/>
    <w:rsid w:val="00234BAB"/>
    <w:rsid w:val="00236DF2"/>
    <w:rsid w:val="00242531"/>
    <w:rsid w:val="00253E7F"/>
    <w:rsid w:val="00256113"/>
    <w:rsid w:val="0027001C"/>
    <w:rsid w:val="00274B82"/>
    <w:rsid w:val="00275633"/>
    <w:rsid w:val="002837B9"/>
    <w:rsid w:val="0028599F"/>
    <w:rsid w:val="0028742B"/>
    <w:rsid w:val="002A3A0F"/>
    <w:rsid w:val="002B4DB8"/>
    <w:rsid w:val="002B528F"/>
    <w:rsid w:val="002C182A"/>
    <w:rsid w:val="002D003A"/>
    <w:rsid w:val="002D34A8"/>
    <w:rsid w:val="002D69B8"/>
    <w:rsid w:val="002E543C"/>
    <w:rsid w:val="002F31BC"/>
    <w:rsid w:val="002F67B2"/>
    <w:rsid w:val="002F79DE"/>
    <w:rsid w:val="003103C4"/>
    <w:rsid w:val="003131D8"/>
    <w:rsid w:val="0032120D"/>
    <w:rsid w:val="003350F6"/>
    <w:rsid w:val="003361B0"/>
    <w:rsid w:val="00342CEE"/>
    <w:rsid w:val="00342FCC"/>
    <w:rsid w:val="003562A8"/>
    <w:rsid w:val="00373858"/>
    <w:rsid w:val="003773D1"/>
    <w:rsid w:val="00380E64"/>
    <w:rsid w:val="00387C7F"/>
    <w:rsid w:val="0039569E"/>
    <w:rsid w:val="003A58CF"/>
    <w:rsid w:val="003A607D"/>
    <w:rsid w:val="003B5776"/>
    <w:rsid w:val="003C539B"/>
    <w:rsid w:val="003D5F0F"/>
    <w:rsid w:val="003E0125"/>
    <w:rsid w:val="003E245B"/>
    <w:rsid w:val="003E31E5"/>
    <w:rsid w:val="003E3BEF"/>
    <w:rsid w:val="003E458C"/>
    <w:rsid w:val="003E797F"/>
    <w:rsid w:val="003F20A8"/>
    <w:rsid w:val="0040442F"/>
    <w:rsid w:val="00431D87"/>
    <w:rsid w:val="00443038"/>
    <w:rsid w:val="00452FFE"/>
    <w:rsid w:val="00461A5D"/>
    <w:rsid w:val="00461F94"/>
    <w:rsid w:val="004637AE"/>
    <w:rsid w:val="0046592E"/>
    <w:rsid w:val="00465DA9"/>
    <w:rsid w:val="00466065"/>
    <w:rsid w:val="00474725"/>
    <w:rsid w:val="004755CA"/>
    <w:rsid w:val="004772C8"/>
    <w:rsid w:val="00477A76"/>
    <w:rsid w:val="00480E1A"/>
    <w:rsid w:val="0048555E"/>
    <w:rsid w:val="00486330"/>
    <w:rsid w:val="004A3DA8"/>
    <w:rsid w:val="004C1575"/>
    <w:rsid w:val="004C4C20"/>
    <w:rsid w:val="004C542C"/>
    <w:rsid w:val="004D17E6"/>
    <w:rsid w:val="004E107E"/>
    <w:rsid w:val="004E4123"/>
    <w:rsid w:val="004F4B89"/>
    <w:rsid w:val="0050225D"/>
    <w:rsid w:val="00504961"/>
    <w:rsid w:val="00510FEC"/>
    <w:rsid w:val="0052587F"/>
    <w:rsid w:val="00525B36"/>
    <w:rsid w:val="005338A1"/>
    <w:rsid w:val="00544BC0"/>
    <w:rsid w:val="00544F95"/>
    <w:rsid w:val="00552981"/>
    <w:rsid w:val="00554110"/>
    <w:rsid w:val="00566582"/>
    <w:rsid w:val="00566E0E"/>
    <w:rsid w:val="00574A20"/>
    <w:rsid w:val="00576CE5"/>
    <w:rsid w:val="00580B4C"/>
    <w:rsid w:val="00583AEC"/>
    <w:rsid w:val="00587C89"/>
    <w:rsid w:val="005959AF"/>
    <w:rsid w:val="005A1C90"/>
    <w:rsid w:val="005A53E1"/>
    <w:rsid w:val="005B0236"/>
    <w:rsid w:val="005B6BE9"/>
    <w:rsid w:val="005C587D"/>
    <w:rsid w:val="005D490D"/>
    <w:rsid w:val="005D60DE"/>
    <w:rsid w:val="005E1DBE"/>
    <w:rsid w:val="005E2B5E"/>
    <w:rsid w:val="005E5160"/>
    <w:rsid w:val="005E5583"/>
    <w:rsid w:val="005E6601"/>
    <w:rsid w:val="005F485A"/>
    <w:rsid w:val="00602120"/>
    <w:rsid w:val="00610273"/>
    <w:rsid w:val="0061085B"/>
    <w:rsid w:val="0061427C"/>
    <w:rsid w:val="006204B5"/>
    <w:rsid w:val="00620BA2"/>
    <w:rsid w:val="006318AD"/>
    <w:rsid w:val="00634EAF"/>
    <w:rsid w:val="00634F7D"/>
    <w:rsid w:val="0064022A"/>
    <w:rsid w:val="006416C3"/>
    <w:rsid w:val="00645B99"/>
    <w:rsid w:val="0064642B"/>
    <w:rsid w:val="00651294"/>
    <w:rsid w:val="0065247A"/>
    <w:rsid w:val="00654B53"/>
    <w:rsid w:val="00655CF5"/>
    <w:rsid w:val="006614E3"/>
    <w:rsid w:val="006626CD"/>
    <w:rsid w:val="00663E7C"/>
    <w:rsid w:val="006A25DB"/>
    <w:rsid w:val="006B0744"/>
    <w:rsid w:val="006B08C1"/>
    <w:rsid w:val="006B33AC"/>
    <w:rsid w:val="006D6133"/>
    <w:rsid w:val="006E0D03"/>
    <w:rsid w:val="006E0EFB"/>
    <w:rsid w:val="006F0CDB"/>
    <w:rsid w:val="006F1F64"/>
    <w:rsid w:val="00721757"/>
    <w:rsid w:val="007339D4"/>
    <w:rsid w:val="007667EF"/>
    <w:rsid w:val="007701ED"/>
    <w:rsid w:val="007834BB"/>
    <w:rsid w:val="00783F1F"/>
    <w:rsid w:val="00786F88"/>
    <w:rsid w:val="007A6AD7"/>
    <w:rsid w:val="007C005A"/>
    <w:rsid w:val="007C6A5E"/>
    <w:rsid w:val="007D00F6"/>
    <w:rsid w:val="007E2B23"/>
    <w:rsid w:val="007E7791"/>
    <w:rsid w:val="007F3FBE"/>
    <w:rsid w:val="007F48EF"/>
    <w:rsid w:val="0080345F"/>
    <w:rsid w:val="00805A0A"/>
    <w:rsid w:val="0080642B"/>
    <w:rsid w:val="00814064"/>
    <w:rsid w:val="0081530E"/>
    <w:rsid w:val="00816525"/>
    <w:rsid w:val="00821211"/>
    <w:rsid w:val="0082316B"/>
    <w:rsid w:val="008314D1"/>
    <w:rsid w:val="00841D09"/>
    <w:rsid w:val="0084608D"/>
    <w:rsid w:val="00847F53"/>
    <w:rsid w:val="00852C6D"/>
    <w:rsid w:val="00857715"/>
    <w:rsid w:val="008817DC"/>
    <w:rsid w:val="00895D64"/>
    <w:rsid w:val="008A1B53"/>
    <w:rsid w:val="008A2495"/>
    <w:rsid w:val="008A2FE9"/>
    <w:rsid w:val="008B111F"/>
    <w:rsid w:val="008B37FB"/>
    <w:rsid w:val="008B3E1E"/>
    <w:rsid w:val="008B571A"/>
    <w:rsid w:val="008C027A"/>
    <w:rsid w:val="008D174A"/>
    <w:rsid w:val="008D1C71"/>
    <w:rsid w:val="008E1B0C"/>
    <w:rsid w:val="00900F0E"/>
    <w:rsid w:val="0090661D"/>
    <w:rsid w:val="00911A7C"/>
    <w:rsid w:val="009124F7"/>
    <w:rsid w:val="00915263"/>
    <w:rsid w:val="00932990"/>
    <w:rsid w:val="00941B85"/>
    <w:rsid w:val="009473BE"/>
    <w:rsid w:val="0095137E"/>
    <w:rsid w:val="00952B46"/>
    <w:rsid w:val="00956F73"/>
    <w:rsid w:val="00960224"/>
    <w:rsid w:val="0096656B"/>
    <w:rsid w:val="0097572A"/>
    <w:rsid w:val="00987529"/>
    <w:rsid w:val="009906AD"/>
    <w:rsid w:val="009953B6"/>
    <w:rsid w:val="009A103F"/>
    <w:rsid w:val="009A1389"/>
    <w:rsid w:val="009A16F8"/>
    <w:rsid w:val="009A1C10"/>
    <w:rsid w:val="009A324E"/>
    <w:rsid w:val="009C691C"/>
    <w:rsid w:val="009C6FD1"/>
    <w:rsid w:val="009C746B"/>
    <w:rsid w:val="009D44E6"/>
    <w:rsid w:val="009E4C3C"/>
    <w:rsid w:val="009E4CE6"/>
    <w:rsid w:val="009E65DD"/>
    <w:rsid w:val="00A02BBF"/>
    <w:rsid w:val="00A0730C"/>
    <w:rsid w:val="00A102D5"/>
    <w:rsid w:val="00A20A90"/>
    <w:rsid w:val="00A2185A"/>
    <w:rsid w:val="00A303EA"/>
    <w:rsid w:val="00A45FBA"/>
    <w:rsid w:val="00A46A20"/>
    <w:rsid w:val="00A46B45"/>
    <w:rsid w:val="00A51134"/>
    <w:rsid w:val="00A731EA"/>
    <w:rsid w:val="00A77ED7"/>
    <w:rsid w:val="00AA064C"/>
    <w:rsid w:val="00AB16F5"/>
    <w:rsid w:val="00AB7E1A"/>
    <w:rsid w:val="00AC7DD1"/>
    <w:rsid w:val="00AD44CC"/>
    <w:rsid w:val="00AE48D0"/>
    <w:rsid w:val="00AF3E8F"/>
    <w:rsid w:val="00B05A44"/>
    <w:rsid w:val="00B174B7"/>
    <w:rsid w:val="00B23965"/>
    <w:rsid w:val="00B24C60"/>
    <w:rsid w:val="00B250D9"/>
    <w:rsid w:val="00B34CC7"/>
    <w:rsid w:val="00B364B9"/>
    <w:rsid w:val="00B44170"/>
    <w:rsid w:val="00B46A51"/>
    <w:rsid w:val="00B52CAD"/>
    <w:rsid w:val="00B57935"/>
    <w:rsid w:val="00B73382"/>
    <w:rsid w:val="00B760A6"/>
    <w:rsid w:val="00B76870"/>
    <w:rsid w:val="00B77F58"/>
    <w:rsid w:val="00B955A7"/>
    <w:rsid w:val="00B95FE2"/>
    <w:rsid w:val="00BA479A"/>
    <w:rsid w:val="00BA5C1A"/>
    <w:rsid w:val="00BB4477"/>
    <w:rsid w:val="00BB7D08"/>
    <w:rsid w:val="00BC063E"/>
    <w:rsid w:val="00BC5643"/>
    <w:rsid w:val="00BC5D14"/>
    <w:rsid w:val="00BE0E62"/>
    <w:rsid w:val="00BF2605"/>
    <w:rsid w:val="00BF3448"/>
    <w:rsid w:val="00C0540D"/>
    <w:rsid w:val="00C07A48"/>
    <w:rsid w:val="00C11B74"/>
    <w:rsid w:val="00C22416"/>
    <w:rsid w:val="00C31326"/>
    <w:rsid w:val="00C4193B"/>
    <w:rsid w:val="00C4697D"/>
    <w:rsid w:val="00C47848"/>
    <w:rsid w:val="00C54DCD"/>
    <w:rsid w:val="00C570A1"/>
    <w:rsid w:val="00C62EC9"/>
    <w:rsid w:val="00C71DAE"/>
    <w:rsid w:val="00C80971"/>
    <w:rsid w:val="00C822D8"/>
    <w:rsid w:val="00C82715"/>
    <w:rsid w:val="00C828FA"/>
    <w:rsid w:val="00C83DD7"/>
    <w:rsid w:val="00C91AE4"/>
    <w:rsid w:val="00CA586C"/>
    <w:rsid w:val="00CB2BA4"/>
    <w:rsid w:val="00CD69C4"/>
    <w:rsid w:val="00CD6A11"/>
    <w:rsid w:val="00CF5274"/>
    <w:rsid w:val="00CF6287"/>
    <w:rsid w:val="00D01BC0"/>
    <w:rsid w:val="00D107AB"/>
    <w:rsid w:val="00D12242"/>
    <w:rsid w:val="00D40986"/>
    <w:rsid w:val="00D4190E"/>
    <w:rsid w:val="00D53023"/>
    <w:rsid w:val="00D544C1"/>
    <w:rsid w:val="00D54724"/>
    <w:rsid w:val="00D605BC"/>
    <w:rsid w:val="00D76EF3"/>
    <w:rsid w:val="00D8606C"/>
    <w:rsid w:val="00DA1DA6"/>
    <w:rsid w:val="00DB34D0"/>
    <w:rsid w:val="00DD02BB"/>
    <w:rsid w:val="00DD1DD1"/>
    <w:rsid w:val="00DD4C2D"/>
    <w:rsid w:val="00DE5E18"/>
    <w:rsid w:val="00DF116A"/>
    <w:rsid w:val="00DF52D8"/>
    <w:rsid w:val="00DF6BC5"/>
    <w:rsid w:val="00E0131A"/>
    <w:rsid w:val="00E05074"/>
    <w:rsid w:val="00E10752"/>
    <w:rsid w:val="00E20555"/>
    <w:rsid w:val="00E36A96"/>
    <w:rsid w:val="00E568C3"/>
    <w:rsid w:val="00E669CA"/>
    <w:rsid w:val="00E937F1"/>
    <w:rsid w:val="00E939D9"/>
    <w:rsid w:val="00E96A6F"/>
    <w:rsid w:val="00E97961"/>
    <w:rsid w:val="00EA41C7"/>
    <w:rsid w:val="00EA5A9F"/>
    <w:rsid w:val="00EC21D5"/>
    <w:rsid w:val="00ED1AC9"/>
    <w:rsid w:val="00F40318"/>
    <w:rsid w:val="00F4687D"/>
    <w:rsid w:val="00F52F86"/>
    <w:rsid w:val="00F647A1"/>
    <w:rsid w:val="00F667D6"/>
    <w:rsid w:val="00F729B9"/>
    <w:rsid w:val="00F80586"/>
    <w:rsid w:val="00F815DC"/>
    <w:rsid w:val="00F971F0"/>
    <w:rsid w:val="00FD02AE"/>
    <w:rsid w:val="00FD02F3"/>
    <w:rsid w:val="00FE165C"/>
    <w:rsid w:val="00FE3133"/>
    <w:rsid w:val="00FE3F1F"/>
    <w:rsid w:val="00FE57FE"/>
    <w:rsid w:val="00FF00E7"/>
    <w:rsid w:val="00FF0D46"/>
    <w:rsid w:val="00FF156B"/>
    <w:rsid w:val="00FF1E76"/>
    <w:rsid w:val="00FF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  <o:colormru v:ext="edit" colors="#737373,#8c8c8c"/>
    </o:shapedefaults>
    <o:shapelayout v:ext="edit">
      <o:idmap v:ext="edit" data="1"/>
    </o:shapelayout>
  </w:shapeDefaults>
  <w:decimalSymbol w:val=","/>
  <w:listSeparator w:val=";"/>
  <w14:docId w14:val="5EEFDFE3"/>
  <w15:docId w15:val="{E9597823-3D61-469E-AECD-D13BE4F9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C5643"/>
    <w:pPr>
      <w:widowControl w:val="0"/>
      <w:autoSpaceDE w:val="0"/>
      <w:autoSpaceDN w:val="0"/>
      <w:adjustRightInd w:val="0"/>
      <w:jc w:val="both"/>
    </w:pPr>
    <w:rPr>
      <w:rFonts w:ascii="Arial" w:eastAsia="Times New Roman" w:hAnsi="Arial" w:cs="Arial"/>
      <w:color w:val="000000"/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C4193B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unhideWhenUsed/>
    <w:qFormat/>
    <w:rsid w:val="00D860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9"/>
    <w:unhideWhenUsed/>
    <w:qFormat/>
    <w:rsid w:val="00D860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9"/>
    <w:qFormat/>
    <w:rsid w:val="009906AD"/>
    <w:pPr>
      <w:ind w:left="2520" w:hanging="360"/>
      <w:jc w:val="left"/>
      <w:outlineLvl w:val="3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link w:val="DefaultCar"/>
    <w:rsid w:val="00234BAB"/>
    <w:pPr>
      <w:widowControl w:val="0"/>
      <w:autoSpaceDE w:val="0"/>
      <w:autoSpaceDN w:val="0"/>
      <w:adjustRightInd w:val="0"/>
    </w:pPr>
    <w:rPr>
      <w:rFonts w:ascii="DIN" w:eastAsia="Times New Roman" w:hAnsi="DIN"/>
      <w:color w:val="000000"/>
      <w:sz w:val="24"/>
    </w:rPr>
  </w:style>
  <w:style w:type="paragraph" w:customStyle="1" w:styleId="CM1">
    <w:name w:val="CM1"/>
    <w:basedOn w:val="Default"/>
    <w:next w:val="Default"/>
    <w:rsid w:val="00234BAB"/>
    <w:pPr>
      <w:spacing w:line="193" w:lineRule="atLeast"/>
    </w:pPr>
    <w:rPr>
      <w:color w:val="auto"/>
    </w:rPr>
  </w:style>
  <w:style w:type="paragraph" w:customStyle="1" w:styleId="CM3">
    <w:name w:val="CM3"/>
    <w:basedOn w:val="Default"/>
    <w:next w:val="Default"/>
    <w:rsid w:val="00234BAB"/>
    <w:rPr>
      <w:color w:val="auto"/>
    </w:rPr>
  </w:style>
  <w:style w:type="paragraph" w:customStyle="1" w:styleId="CM4">
    <w:name w:val="CM4"/>
    <w:basedOn w:val="Default"/>
    <w:next w:val="Default"/>
    <w:rsid w:val="00234BAB"/>
    <w:rPr>
      <w:color w:val="auto"/>
    </w:rPr>
  </w:style>
  <w:style w:type="paragraph" w:customStyle="1" w:styleId="CM2">
    <w:name w:val="CM2"/>
    <w:basedOn w:val="Default"/>
    <w:next w:val="Default"/>
    <w:rsid w:val="00234BAB"/>
    <w:pPr>
      <w:spacing w:line="793" w:lineRule="atLeast"/>
    </w:pPr>
    <w:rPr>
      <w:color w:val="auto"/>
    </w:rPr>
  </w:style>
  <w:style w:type="character" w:styleId="Lienhypertexte">
    <w:name w:val="Hyperlink"/>
    <w:basedOn w:val="Policepardfaut"/>
    <w:rsid w:val="00234BAB"/>
    <w:rPr>
      <w:color w:val="0000FF"/>
      <w:u w:val="single"/>
    </w:rPr>
  </w:style>
  <w:style w:type="paragraph" w:styleId="En-tte">
    <w:name w:val="header"/>
    <w:basedOn w:val="Normal"/>
    <w:rsid w:val="00234BA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BAB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61F9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depageIUT">
    <w:name w:val="Pied de page IUT"/>
    <w:basedOn w:val="Default"/>
    <w:link w:val="PieddepageIUTCar"/>
    <w:qFormat/>
    <w:rsid w:val="00B23965"/>
    <w:pPr>
      <w:shd w:val="clear" w:color="auto" w:fill="B3B3B3"/>
      <w:spacing w:line="360" w:lineRule="auto"/>
      <w:ind w:left="-1080" w:right="-1041"/>
      <w:jc w:val="center"/>
    </w:pPr>
    <w:rPr>
      <w:rFonts w:ascii="Arial" w:hAnsi="Arial"/>
      <w:color w:val="FFFFFF"/>
      <w:sz w:val="14"/>
    </w:rPr>
  </w:style>
  <w:style w:type="paragraph" w:styleId="Titre">
    <w:name w:val="Title"/>
    <w:basedOn w:val="Normal"/>
    <w:next w:val="Normal"/>
    <w:link w:val="TitreCar"/>
    <w:qFormat/>
    <w:rsid w:val="0096022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DefaultCar">
    <w:name w:val="Default Car"/>
    <w:basedOn w:val="Policepardfaut"/>
    <w:link w:val="Default"/>
    <w:rsid w:val="00B23965"/>
    <w:rPr>
      <w:rFonts w:ascii="DIN" w:eastAsia="Times New Roman" w:hAnsi="DIN"/>
      <w:color w:val="000000"/>
      <w:sz w:val="24"/>
    </w:rPr>
  </w:style>
  <w:style w:type="character" w:customStyle="1" w:styleId="PieddepageIUTCar">
    <w:name w:val="Pied de page IUT Car"/>
    <w:basedOn w:val="DefaultCar"/>
    <w:link w:val="PieddepageIUT"/>
    <w:rsid w:val="00B23965"/>
    <w:rPr>
      <w:rFonts w:ascii="Arial" w:eastAsia="Times New Roman" w:hAnsi="Arial"/>
      <w:color w:val="FFFFFF"/>
      <w:sz w:val="14"/>
      <w:shd w:val="clear" w:color="auto" w:fill="B3B3B3"/>
    </w:rPr>
  </w:style>
  <w:style w:type="character" w:customStyle="1" w:styleId="TitreCar">
    <w:name w:val="Titre Car"/>
    <w:basedOn w:val="Policepardfaut"/>
    <w:link w:val="Titre"/>
    <w:rsid w:val="00960224"/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960224"/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26669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9A16F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A16F8"/>
    <w:rPr>
      <w:rFonts w:ascii="Tahoma" w:eastAsia="Times New Roman" w:hAnsi="Tahoma" w:cs="Tahoma"/>
      <w:color w:val="000000"/>
      <w:sz w:val="16"/>
      <w:szCs w:val="16"/>
    </w:rPr>
  </w:style>
  <w:style w:type="paragraph" w:styleId="Sansinterligne">
    <w:name w:val="No Spacing"/>
    <w:uiPriority w:val="1"/>
    <w:qFormat/>
    <w:rsid w:val="00655CF5"/>
    <w:pPr>
      <w:widowControl w:val="0"/>
      <w:autoSpaceDE w:val="0"/>
      <w:autoSpaceDN w:val="0"/>
      <w:adjustRightInd w:val="0"/>
      <w:jc w:val="both"/>
    </w:pPr>
    <w:rPr>
      <w:rFonts w:ascii="Arial" w:eastAsia="Times New Roman" w:hAnsi="Arial" w:cs="Arial"/>
      <w:color w:val="000000"/>
      <w:sz w:val="22"/>
      <w:szCs w:val="22"/>
    </w:rPr>
  </w:style>
  <w:style w:type="character" w:customStyle="1" w:styleId="Titre2Car">
    <w:name w:val="Titre 2 Car"/>
    <w:basedOn w:val="Policepardfaut"/>
    <w:link w:val="Titre2"/>
    <w:uiPriority w:val="9"/>
    <w:semiHidden/>
    <w:rsid w:val="00D860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860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Accentuationlgre">
    <w:name w:val="Subtle Emphasis"/>
    <w:basedOn w:val="Policepardfaut"/>
    <w:uiPriority w:val="19"/>
    <w:qFormat/>
    <w:rsid w:val="00D8606C"/>
    <w:rPr>
      <w:i/>
      <w:iCs/>
      <w:color w:val="808080" w:themeColor="text1" w:themeTint="7F"/>
    </w:rPr>
  </w:style>
  <w:style w:type="paragraph" w:styleId="Listenumros">
    <w:name w:val="List Number"/>
    <w:basedOn w:val="Paragraphedeliste"/>
    <w:rsid w:val="00D8606C"/>
    <w:pPr>
      <w:numPr>
        <w:numId w:val="2"/>
      </w:numPr>
    </w:pPr>
  </w:style>
  <w:style w:type="paragraph" w:customStyle="1" w:styleId="VirtualBoxcarterseau">
    <w:name w:val="VirtualBox carte réseau"/>
    <w:basedOn w:val="Normal"/>
    <w:rsid w:val="00D860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VirtualBoxcarterseauexplications">
    <w:name w:val="VirtualBox carte réseau explications"/>
    <w:basedOn w:val="Normal"/>
    <w:rsid w:val="00D8606C"/>
    <w:pPr>
      <w:ind w:left="3600"/>
      <w:jc w:val="left"/>
    </w:pPr>
    <w:rPr>
      <w:i/>
    </w:rPr>
  </w:style>
  <w:style w:type="paragraph" w:customStyle="1" w:styleId="Rponse">
    <w:name w:val="Réponse"/>
    <w:basedOn w:val="Normal"/>
    <w:rsid w:val="00D860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color w:val="FF0000"/>
      <w:sz w:val="24"/>
      <w:szCs w:val="24"/>
    </w:rPr>
  </w:style>
  <w:style w:type="paragraph" w:customStyle="1" w:styleId="Commande">
    <w:name w:val="Commande"/>
    <w:basedOn w:val="Normal"/>
    <w:qFormat/>
    <w:rsid w:val="00D860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b/>
    </w:rPr>
  </w:style>
  <w:style w:type="paragraph" w:styleId="Rvision">
    <w:name w:val="Revision"/>
    <w:hidden/>
    <w:uiPriority w:val="99"/>
    <w:semiHidden/>
    <w:rsid w:val="00D8606C"/>
    <w:rPr>
      <w:rFonts w:ascii="Arial" w:eastAsia="Times New Roman" w:hAnsi="Arial" w:cs="Arial"/>
      <w:color w:val="000000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9"/>
    <w:rsid w:val="009906AD"/>
    <w:rPr>
      <w:rFonts w:ascii="Times New Roman" w:eastAsiaTheme="minorEastAsia" w:hAnsi="Times New Roman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BF260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123F60"/>
    <w:rPr>
      <w:color w:val="800080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D605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php.net/manual/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file:///L:\eq_dir\direction\SERVICE\Organisation\LOGOS\2010-LOGO%20UPS.JPG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1208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xxxxxxxxxxxxxxxxxxxx xxxxxxxxxxxxxxxxxxxxxxxxxxxx xxxxxxxxxxxxxxxxxxxxxxxxxxxx xxxxxxxxxxxxxxxxxxxxxxxxxx</vt:lpstr>
    </vt:vector>
  </TitlesOfParts>
  <Company>IUTA-TLSE3</Company>
  <LinksUpToDate>false</LinksUpToDate>
  <CharactersWithSpaces>7399</CharactersWithSpaces>
  <SharedDoc>false</SharedDoc>
  <HLinks>
    <vt:vector size="6" baseType="variant">
      <vt:variant>
        <vt:i4>1245219</vt:i4>
      </vt:variant>
      <vt:variant>
        <vt:i4>-1</vt:i4>
      </vt:variant>
      <vt:variant>
        <vt:i4>1053</vt:i4>
      </vt:variant>
      <vt:variant>
        <vt:i4>1</vt:i4>
      </vt:variant>
      <vt:variant>
        <vt:lpwstr>L:\eq_dir\direction\SERVICE\Organisation\LOGOS\2010-LOGO UPS.JPG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xxxxxxxxxxxxxxxxxxxx xxxxxxxxxxxxxxxxxxxxxxxxxxxx xxxxxxxxxxxxxxxxxxxxxxxxxxxx xxxxxxxxxxxxxxxxxxxxxxxxxx</dc:title>
  <dc:creator>Sylvain BARREAU</dc:creator>
  <cp:lastModifiedBy>Julien Lay</cp:lastModifiedBy>
  <cp:revision>17</cp:revision>
  <cp:lastPrinted>2019-05-07T08:32:00Z</cp:lastPrinted>
  <dcterms:created xsi:type="dcterms:W3CDTF">2021-03-26T15:09:00Z</dcterms:created>
  <dcterms:modified xsi:type="dcterms:W3CDTF">2021-03-26T16:42:00Z</dcterms:modified>
</cp:coreProperties>
</file>