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167E" w14:textId="5D444373" w:rsidR="001421CE" w:rsidRDefault="00C22EE6">
      <w:pPr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Guide de gouvernance — Power BI Report Server (On-Prem) vs Power BI Service</w:t>
      </w:r>
    </w:p>
    <w:p w14:paraId="0ACC693A" w14:textId="77777777" w:rsidR="00C22EE6" w:rsidRDefault="00C22EE6">
      <w:pPr>
        <w:rPr>
          <w:rFonts w:ascii="Calibri" w:hAnsi="Calibri" w:cs="Calibri"/>
          <w:sz w:val="22"/>
        </w:rPr>
      </w:pPr>
    </w:p>
    <w:p w14:paraId="5AB406AB" w14:textId="4770A69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Date : 30 avril 2026</w:t>
      </w:r>
    </w:p>
    <w:p w14:paraId="76DF98FD" w14:textId="7AFD0FC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Public : DSI, équipe BI, RSSI, exploitation, métiers</w:t>
      </w:r>
    </w:p>
    <w:p w14:paraId="4409273F" w14:textId="2E338024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Objectif : définir une gouvernance robuste pour un environnement Power BI Report Server (PBIRS) on-prem, en clarifiant les différences majeures avec Power BI Service.</w:t>
      </w:r>
    </w:p>
    <w:p w14:paraId="7227CCB6" w14:textId="77777777" w:rsidR="00C22EE6" w:rsidRDefault="00C22EE6">
      <w:pPr>
        <w:rPr>
          <w:rFonts w:ascii="Calibri" w:hAnsi="Calibri" w:cs="Calibri"/>
          <w:sz w:val="22"/>
        </w:rPr>
      </w:pPr>
    </w:p>
    <w:p w14:paraId="2A4A31EB" w14:textId="77777777" w:rsidR="00C22EE6" w:rsidRDefault="00C22EE6">
      <w:pPr>
        <w:rPr>
          <w:rFonts w:ascii="Calibri" w:hAnsi="Calibri" w:cs="Calibri"/>
          <w:sz w:val="22"/>
        </w:rPr>
      </w:pPr>
    </w:p>
    <w:p w14:paraId="22B046A5" w14:textId="77777777" w:rsidR="00C22EE6" w:rsidRDefault="00C22EE6">
      <w:pPr>
        <w:rPr>
          <w:rFonts w:ascii="Calibri" w:hAnsi="Calibri" w:cs="Calibri"/>
          <w:sz w:val="22"/>
        </w:rPr>
      </w:pPr>
    </w:p>
    <w:p w14:paraId="1FCA6B9D" w14:textId="338F34A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Note : ## </w:t>
      </w:r>
      <w:r>
        <w:rPr>
          <w:rFonts w:ascii="Segoe UI Emoji" w:hAnsi="Segoe UI Emoji" w:cs="Segoe UI Emoji"/>
          <w:sz w:val="22"/>
        </w:rPr>
        <w:t>⚠️</w:t>
      </w:r>
      <w:r>
        <w:rPr>
          <w:rFonts w:ascii="Calibri" w:hAnsi="Calibri" w:cs="Calibri"/>
          <w:sz w:val="22"/>
        </w:rPr>
        <w:t xml:space="preserve"> Point d'attention critique — PBIRS n'impose AUCUNE limite de rafraîchissement</w:t>
      </w:r>
    </w:p>
    <w:p w14:paraId="7E540825" w14:textId="78C97C8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&gt;</w:t>
      </w:r>
    </w:p>
    <w:p w14:paraId="2A3D233B" w14:textId="1316429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Contrairement à **Power BI Service** qui plafonne strictement le nombre de rafraîchissements planifiés ([8/jour en shared capacity, 48/jour en Premium/PPU/Fabric](https://learn.microsoft.com/en-us/power-bi/connect-data/refresh-data#data-refresh)) et impose des quotas par capacité, **Power BI Report Server n'applique aucun garde-fou natif** :</w:t>
      </w:r>
    </w:p>
    <w:p w14:paraId="044112ED" w14:textId="4F7FBA01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&gt;</w:t>
      </w:r>
    </w:p>
    <w:p w14:paraId="5CF24955" w14:textId="55F436F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- un utilisateur peut planifier un refresh **toutes les minutes** sur un rapport volumineux,</w:t>
      </w:r>
    </w:p>
    <w:p w14:paraId="1D5BB88C" w14:textId="62C3900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- les rafraîchissements **interactifs** (`Refresh` depuis le portail) sont illimités,</w:t>
      </w:r>
    </w:p>
    <w:p w14:paraId="352BE04B" w14:textId="6F48756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- rien n'empêche la multiplication des subscriptions et des plans concurrents,</w:t>
      </w:r>
    </w:p>
    <w:p w14:paraId="0302318F" w14:textId="0633DA9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- en l'absence de quota, **un seul rapport mal configuré peut saturer le serveur** (CPU, RAM, IOPS SQL) et dégrader l'expérience de tous les utilisateurs,</w:t>
      </w:r>
    </w:p>
    <w:p w14:paraId="6910B36C" w14:textId="25F16B1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- **limite officielle PBIRS** : un modèle import ne peut pas dépasser **2 Go** ([source](https://learn.microsoft.com/en-us/power-bi/report-server/scheduled-refresh#data-model-size-limit)) — au-delà, le refresh échoue (`The length of the result exceeds the length limit (2GB)`).</w:t>
      </w:r>
    </w:p>
    <w:p w14:paraId="645EE24A" w14:textId="271C15A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&gt;</w:t>
      </w:r>
    </w:p>
    <w:p w14:paraId="3FF2F12A" w14:textId="29E7327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**Conséquence :** la gouvernance PBIRS doit obligatoirement intégrer un **encadrement explicite des rafraîchissements** (cf. section 6.7) : standards de planification, supervision des durées, plafonnement par convention, alerting sur les dérives. Sans cela, le serveur subit la charge sans mécanisme de régulation.</w:t>
      </w:r>
    </w:p>
    <w:p w14:paraId="79854B10" w14:textId="77777777" w:rsidR="00C22EE6" w:rsidRDefault="00C22EE6">
      <w:pPr>
        <w:rPr>
          <w:rFonts w:ascii="Calibri" w:hAnsi="Calibri" w:cs="Calibri"/>
          <w:sz w:val="22"/>
        </w:rPr>
      </w:pPr>
    </w:p>
    <w:p w14:paraId="7E6BEC3C" w14:textId="77777777" w:rsidR="00C22EE6" w:rsidRDefault="00C22EE6">
      <w:pPr>
        <w:rPr>
          <w:rFonts w:ascii="Calibri" w:hAnsi="Calibri" w:cs="Calibri"/>
          <w:sz w:val="22"/>
        </w:rPr>
      </w:pPr>
    </w:p>
    <w:p w14:paraId="36C82594" w14:textId="77777777" w:rsidR="00C22EE6" w:rsidRDefault="00C22EE6">
      <w:pPr>
        <w:rPr>
          <w:rFonts w:ascii="Calibri" w:hAnsi="Calibri" w:cs="Calibri"/>
          <w:sz w:val="22"/>
        </w:rPr>
      </w:pPr>
    </w:p>
    <w:p w14:paraId="07D9EC77" w14:textId="4E5135CC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1) Résumé exécutif</w:t>
      </w:r>
    </w:p>
    <w:p w14:paraId="66ABCFBE" w14:textId="77777777" w:rsidR="00C22EE6" w:rsidRDefault="00C22EE6">
      <w:pPr>
        <w:rPr>
          <w:rFonts w:ascii="Calibri" w:hAnsi="Calibri" w:cs="Calibri"/>
          <w:sz w:val="22"/>
        </w:rPr>
      </w:pPr>
    </w:p>
    <w:p w14:paraId="056ACF0B" w14:textId="6D957A3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Si votre client exploite Power BI Report Server on-prem, il gagne en contrôle de l’infrastructure et des données, mais il récupère aussi plus de responsabilités :</w:t>
      </w:r>
    </w:p>
    <w:p w14:paraId="591F3FB4" w14:textId="77777777" w:rsidR="00C22EE6" w:rsidRDefault="00C22EE6">
      <w:pPr>
        <w:rPr>
          <w:rFonts w:ascii="Calibri" w:hAnsi="Calibri" w:cs="Calibri"/>
          <w:sz w:val="22"/>
        </w:rPr>
      </w:pPr>
    </w:p>
    <w:p w14:paraId="71D03A3A" w14:textId="5C56B84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capacité et performance,</w:t>
      </w:r>
    </w:p>
    <w:p w14:paraId="20E9BEE9" w14:textId="424DAE2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• **pilotage des rafraîchissements (aucune limite native, cf. </w:t>
      </w:r>
      <w:r>
        <w:rPr>
          <w:rFonts w:ascii="Segoe UI Emoji" w:hAnsi="Segoe UI Emoji" w:cs="Segoe UI Emoji"/>
          <w:sz w:val="22"/>
        </w:rPr>
        <w:t>⚠️</w:t>
      </w:r>
      <w:r>
        <w:rPr>
          <w:rFonts w:ascii="Calibri" w:hAnsi="Calibri" w:cs="Calibri"/>
          <w:sz w:val="22"/>
        </w:rPr>
        <w:t xml:space="preserve"> ci-dessus)**,</w:t>
      </w:r>
    </w:p>
    <w:p w14:paraId="7DF1B98F" w14:textId="3D68A36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sauvegardes / PRA,</w:t>
      </w:r>
    </w:p>
    <w:p w14:paraId="15626EE9" w14:textId="7C45A7E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patching et sécurité OS/SQL/IIS,</w:t>
      </w:r>
    </w:p>
    <w:p w14:paraId="1D8EEF80" w14:textId="0F86CD7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supervision et audits,</w:t>
      </w:r>
    </w:p>
    <w:p w14:paraId="3EAC7969" w14:textId="79BA86C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gestion fine des accès.</w:t>
      </w:r>
    </w:p>
    <w:p w14:paraId="20848F02" w14:textId="77777777" w:rsidR="00C22EE6" w:rsidRDefault="00C22EE6">
      <w:pPr>
        <w:rPr>
          <w:rFonts w:ascii="Calibri" w:hAnsi="Calibri" w:cs="Calibri"/>
          <w:sz w:val="22"/>
        </w:rPr>
      </w:pPr>
    </w:p>
    <w:p w14:paraId="7668E18C" w14:textId="30A1ADF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À l’inverse, Power BI Service apporte davantage de services managés (SaaS), mais avec un cadre de gouvernance orienté cloud (workspaces, tenant settings, capacités Fabric/Premium, etc.).</w:t>
      </w:r>
    </w:p>
    <w:p w14:paraId="66800A32" w14:textId="77777777" w:rsidR="00C22EE6" w:rsidRDefault="00C22EE6">
      <w:pPr>
        <w:rPr>
          <w:rFonts w:ascii="Calibri" w:hAnsi="Calibri" w:cs="Calibri"/>
          <w:sz w:val="22"/>
        </w:rPr>
      </w:pPr>
    </w:p>
    <w:p w14:paraId="709870F1" w14:textId="77777777" w:rsidR="00C22EE6" w:rsidRDefault="00C22EE6">
      <w:pPr>
        <w:rPr>
          <w:rFonts w:ascii="Calibri" w:hAnsi="Calibri" w:cs="Calibri"/>
          <w:sz w:val="22"/>
        </w:rPr>
      </w:pPr>
    </w:p>
    <w:p w14:paraId="4989AD08" w14:textId="77777777" w:rsidR="00C22EE6" w:rsidRDefault="00C22EE6">
      <w:pPr>
        <w:rPr>
          <w:rFonts w:ascii="Calibri" w:hAnsi="Calibri" w:cs="Calibri"/>
          <w:sz w:val="22"/>
        </w:rPr>
      </w:pPr>
    </w:p>
    <w:p w14:paraId="79E641AB" w14:textId="11723084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2) Principales différences de gouvernance</w:t>
      </w:r>
    </w:p>
    <w:p w14:paraId="16B13EBE" w14:textId="77777777" w:rsidR="00C22EE6" w:rsidRDefault="00C22EE6">
      <w:pPr>
        <w:rPr>
          <w:rFonts w:ascii="Calibri" w:hAnsi="Calibri" w:cs="Calibri"/>
          <w:sz w:val="22"/>
        </w:rPr>
      </w:pPr>
    </w:p>
    <w:p w14:paraId="03B4E85E" w14:textId="4E42FDD8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Domaine | Power BI Report Server (On-Prem) | Power BI Service (Cloud) | Impact gouvernance |</w:t>
      </w:r>
    </w:p>
    <w:p w14:paraId="5A43505D" w14:textId="636EDE45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|---|---|---|---|</w:t>
      </w:r>
    </w:p>
    <w:p w14:paraId="71F630B8" w14:textId="0CB7E84D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Hébergement | Infrastructure client (VM/physique) | Microsoft (SaaS) | On-prem : responsabilité complète d’exploitation |</w:t>
      </w:r>
    </w:p>
    <w:p w14:paraId="6656E211" w14:textId="2E2BA63B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Mises à jour | Manuelles (versionning PBIRS + SQL Server) | Continue (Microsoft) | On-prem : cycle de patch à planifier/tester |</w:t>
      </w:r>
    </w:p>
    <w:p w14:paraId="7AC1F840" w14:textId="7E5DA316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Authentification | AD/Kerberos/NTLM principalement | Entra ID (Azure AD), SSO cloud | On-prem : dépendance forte à l’AD et SPN/Kerberos |</w:t>
      </w:r>
    </w:p>
    <w:p w14:paraId="501B72CF" w14:textId="48104B10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Publication / collaboration | Portail PBIRS par dossiers | Workspaces, Apps, partage cloud | Modèle de collaboration plus limité en on-prem |</w:t>
      </w:r>
    </w:p>
    <w:p w14:paraId="426D72C6" w14:textId="7BD8EE44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Self-service | Plus restreint | Plus riche (Fabric, partage, dataflows, etc.) | Arbitrer centralisation vs autonomie |</w:t>
      </w:r>
    </w:p>
    <w:p w14:paraId="5BA7F9E3" w14:textId="562A4E22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Rafraîchissement données | **Aucune limite native** — fréquence et nombre libres | 8/j (Pro), 48/j (Premium/PPU), quotas par capacité | **PBIRS : risque de saturation à encadrer par gouvernance** |</w:t>
      </w:r>
    </w:p>
    <w:p w14:paraId="30C800A9" w14:textId="03CE2E23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Orchestration refresh | Piloté localement (jobs SQL Agent) | Services cloud + gateways gérés | On-prem : orchestration/monitoring à construire |</w:t>
      </w:r>
    </w:p>
    <w:p w14:paraId="212C53AC" w14:textId="3C92C035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Sécurité réseau | Contrôle total (segmentation interne) | Exposition cloud maîtrisée via policies | On-prem : responsabilité firewall, proxy, certificats |</w:t>
      </w:r>
    </w:p>
    <w:p w14:paraId="2C07086E" w14:textId="24DB34F6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Audit / logs | À structurer localement | Intégration M365 / Purview / admin APIs | On-prem : prévoir une chaîne d’audit dédiée |</w:t>
      </w:r>
    </w:p>
    <w:p w14:paraId="6B169CBB" w14:textId="5D87A0AD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PRA / sauvegarde | Entièrement à charge client | Résilience SaaS Microsoft | On-prem : tester régulièrement la restauration |</w:t>
      </w:r>
    </w:p>
    <w:p w14:paraId="2CEFA093" w14:textId="7FEFE2D1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Roadmap fonctionnalités | Souvent en décalage vs cloud | Fonctionnalités plus rapides | Gérer attentes métiers sur les features |</w:t>
      </w:r>
    </w:p>
    <w:p w14:paraId="39C65CF2" w14:textId="77777777" w:rsidR="00C22EE6" w:rsidRDefault="00C22EE6">
      <w:pPr>
        <w:rPr>
          <w:rFonts w:ascii="Calibri" w:hAnsi="Calibri" w:cs="Calibri"/>
          <w:sz w:val="22"/>
        </w:rPr>
      </w:pPr>
    </w:p>
    <w:p w14:paraId="376FB481" w14:textId="77777777" w:rsidR="00C22EE6" w:rsidRDefault="00C22EE6">
      <w:pPr>
        <w:rPr>
          <w:rFonts w:ascii="Calibri" w:hAnsi="Calibri" w:cs="Calibri"/>
          <w:sz w:val="22"/>
        </w:rPr>
      </w:pPr>
    </w:p>
    <w:p w14:paraId="0592C898" w14:textId="77777777" w:rsidR="00C22EE6" w:rsidRDefault="00C22EE6">
      <w:pPr>
        <w:rPr>
          <w:rFonts w:ascii="Calibri" w:hAnsi="Calibri" w:cs="Calibri"/>
          <w:sz w:val="22"/>
        </w:rPr>
      </w:pPr>
    </w:p>
    <w:p w14:paraId="32416A80" w14:textId="129F7703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3) Modèle de gouvernance recommandé (PBIRS)</w:t>
      </w:r>
    </w:p>
    <w:p w14:paraId="052CAE65" w14:textId="77777777" w:rsidR="00C22EE6" w:rsidRDefault="00C22EE6">
      <w:pPr>
        <w:rPr>
          <w:rFonts w:ascii="Calibri" w:hAnsi="Calibri" w:cs="Calibri"/>
          <w:sz w:val="22"/>
        </w:rPr>
      </w:pPr>
    </w:p>
    <w:p w14:paraId="75843385" w14:textId="6BB97DAF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3.1 Rôles et responsabilités (RACI simplifié)</w:t>
      </w:r>
    </w:p>
    <w:p w14:paraId="116B1976" w14:textId="77777777" w:rsidR="00C22EE6" w:rsidRDefault="00C22EE6">
      <w:pPr>
        <w:rPr>
          <w:rFonts w:ascii="Calibri" w:hAnsi="Calibri" w:cs="Calibri"/>
          <w:sz w:val="22"/>
        </w:rPr>
      </w:pPr>
    </w:p>
    <w:p w14:paraId="5CE7E064" w14:textId="46983A2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**Propriétaire BI (Métier/IT)** : priorisation des usages, validation des KPI.</w:t>
      </w:r>
    </w:p>
    <w:p w14:paraId="38FDBFD7" w14:textId="79B57D2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**Administrateur PBIRS** : sécurité portail, dossiers, subscriptions, standards de publication.</w:t>
      </w:r>
    </w:p>
    <w:p w14:paraId="397388DB" w14:textId="20560AA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**Administrateur SQL Server** : base `ReportServer`, jobs, performances, sauvegardes.</w:t>
      </w:r>
    </w:p>
    <w:p w14:paraId="56A7B0C0" w14:textId="7A34A4D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**Administrateur Système** : OS, certificats, patching, monitoring infra.</w:t>
      </w:r>
    </w:p>
    <w:p w14:paraId="01E23E89" w14:textId="5F85BAE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**RSSI / IAM** : modèle d’habilitation AD, revues d’accès périodiques.</w:t>
      </w:r>
    </w:p>
    <w:p w14:paraId="6124B8A2" w14:textId="58CC10E4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**Équipe Dev BI** : qualité des modèles et rapports, documentation, release notes.</w:t>
      </w:r>
    </w:p>
    <w:p w14:paraId="487C1788" w14:textId="77777777" w:rsidR="00C22EE6" w:rsidRDefault="00C22EE6">
      <w:pPr>
        <w:rPr>
          <w:rFonts w:ascii="Calibri" w:hAnsi="Calibri" w:cs="Calibri"/>
          <w:sz w:val="22"/>
        </w:rPr>
      </w:pPr>
    </w:p>
    <w:p w14:paraId="13794A64" w14:textId="2F2797A6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3.2 Environnements</w:t>
      </w:r>
    </w:p>
    <w:p w14:paraId="7AB16116" w14:textId="77777777" w:rsidR="00C22EE6" w:rsidRDefault="00C22EE6">
      <w:pPr>
        <w:rPr>
          <w:rFonts w:ascii="Calibri" w:hAnsi="Calibri" w:cs="Calibri"/>
          <w:sz w:val="22"/>
        </w:rPr>
      </w:pPr>
    </w:p>
    <w:p w14:paraId="010DD8D0" w14:textId="0B435B2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Minimum recommandé :</w:t>
      </w:r>
    </w:p>
    <w:p w14:paraId="3BFF4485" w14:textId="77777777" w:rsidR="00C22EE6" w:rsidRDefault="00C22EE6">
      <w:pPr>
        <w:rPr>
          <w:rFonts w:ascii="Calibri" w:hAnsi="Calibri" w:cs="Calibri"/>
          <w:sz w:val="22"/>
        </w:rPr>
      </w:pPr>
    </w:p>
    <w:p w14:paraId="211DB2C4" w14:textId="0B5FC24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DEV (itération rapide)</w:t>
      </w:r>
    </w:p>
    <w:p w14:paraId="6CBF2D4A" w14:textId="7D395A34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TEST/UAT (validation métier + non-régression)</w:t>
      </w:r>
    </w:p>
    <w:p w14:paraId="55C9E405" w14:textId="3D3D6A9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PROD (stabilité, traçabilité)</w:t>
      </w:r>
    </w:p>
    <w:p w14:paraId="3415B844" w14:textId="77777777" w:rsidR="00C22EE6" w:rsidRDefault="00C22EE6">
      <w:pPr>
        <w:rPr>
          <w:rFonts w:ascii="Calibri" w:hAnsi="Calibri" w:cs="Calibri"/>
          <w:sz w:val="22"/>
        </w:rPr>
      </w:pPr>
    </w:p>
    <w:p w14:paraId="0FD6EEBA" w14:textId="4391225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Éviter la publication directe en PROD depuis les postes développeurs.</w:t>
      </w:r>
    </w:p>
    <w:p w14:paraId="0B4E5258" w14:textId="77777777" w:rsidR="00C22EE6" w:rsidRDefault="00C22EE6">
      <w:pPr>
        <w:rPr>
          <w:rFonts w:ascii="Calibri" w:hAnsi="Calibri" w:cs="Calibri"/>
          <w:sz w:val="22"/>
        </w:rPr>
      </w:pPr>
    </w:p>
    <w:p w14:paraId="2C3CE037" w14:textId="36727B7E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3.3 Processus de changement</w:t>
      </w:r>
    </w:p>
    <w:p w14:paraId="3352EF66" w14:textId="77777777" w:rsidR="00C22EE6" w:rsidRDefault="00C22EE6">
      <w:pPr>
        <w:rPr>
          <w:rFonts w:ascii="Calibri" w:hAnsi="Calibri" w:cs="Calibri"/>
          <w:sz w:val="22"/>
        </w:rPr>
      </w:pPr>
    </w:p>
    <w:p w14:paraId="7A06D838" w14:textId="73A1E8D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Demande de changement (ticket)</w:t>
      </w:r>
    </w:p>
    <w:p w14:paraId="0D50C8D0" w14:textId="6F34955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Revue technique (performance, sécurité, naming)</w:t>
      </w:r>
    </w:p>
    <w:p w14:paraId="26C3F6EB" w14:textId="46E4656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Validation métier</w:t>
      </w:r>
    </w:p>
    <w:p w14:paraId="3E8C8C99" w14:textId="30FA8D1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Déploiement planifié (fenêtre de changement)</w:t>
      </w:r>
    </w:p>
    <w:p w14:paraId="00E25542" w14:textId="05ED704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Contrôle post-déploiement + retour arrière documenté</w:t>
      </w:r>
    </w:p>
    <w:p w14:paraId="7DC6B95D" w14:textId="77777777" w:rsidR="00C22EE6" w:rsidRDefault="00C22EE6">
      <w:pPr>
        <w:rPr>
          <w:rFonts w:ascii="Calibri" w:hAnsi="Calibri" w:cs="Calibri"/>
          <w:sz w:val="22"/>
        </w:rPr>
      </w:pPr>
    </w:p>
    <w:p w14:paraId="7102C152" w14:textId="77777777" w:rsidR="00C22EE6" w:rsidRDefault="00C22EE6">
      <w:pPr>
        <w:rPr>
          <w:rFonts w:ascii="Calibri" w:hAnsi="Calibri" w:cs="Calibri"/>
          <w:sz w:val="22"/>
        </w:rPr>
      </w:pPr>
    </w:p>
    <w:p w14:paraId="74976A32" w14:textId="77777777" w:rsidR="00C22EE6" w:rsidRDefault="00C22EE6">
      <w:pPr>
        <w:rPr>
          <w:rFonts w:ascii="Calibri" w:hAnsi="Calibri" w:cs="Calibri"/>
          <w:sz w:val="22"/>
        </w:rPr>
      </w:pPr>
    </w:p>
    <w:p w14:paraId="6537158C" w14:textId="0D428DFB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4) Bonnes pratiques (Do)</w:t>
      </w:r>
    </w:p>
    <w:p w14:paraId="309321FE" w14:textId="77777777" w:rsidR="00C22EE6" w:rsidRDefault="00C22EE6">
      <w:pPr>
        <w:rPr>
          <w:rFonts w:ascii="Calibri" w:hAnsi="Calibri" w:cs="Calibri"/>
          <w:sz w:val="22"/>
        </w:rPr>
      </w:pPr>
    </w:p>
    <w:p w14:paraId="6C61FE63" w14:textId="06690D69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4.1 Sécurité et accès</w:t>
      </w:r>
    </w:p>
    <w:p w14:paraId="7712ACEA" w14:textId="77777777" w:rsidR="00C22EE6" w:rsidRDefault="00C22EE6">
      <w:pPr>
        <w:rPr>
          <w:rFonts w:ascii="Calibri" w:hAnsi="Calibri" w:cs="Calibri"/>
          <w:sz w:val="22"/>
        </w:rPr>
      </w:pPr>
    </w:p>
    <w:p w14:paraId="362C7F98" w14:textId="6427AED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Structurer les accès par **groupes AD** (jamais utilisateur par utilisateur).</w:t>
      </w:r>
    </w:p>
    <w:p w14:paraId="7F268097" w14:textId="03201E84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Appliquer le **moindre privilège** (lecture seule par défaut).</w:t>
      </w:r>
    </w:p>
    <w:p w14:paraId="5250643E" w14:textId="712272E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Séparer clairement rôles de dev, admin, exploitation.</w:t>
      </w:r>
    </w:p>
    <w:p w14:paraId="422B945B" w14:textId="1CE7459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Activer TLS proprement (certificats valides, protocoles durcis).</w:t>
      </w:r>
    </w:p>
    <w:p w14:paraId="4F3E5E92" w14:textId="26BEECD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Mettre en place une revue trimestrielle des habilitations.</w:t>
      </w:r>
    </w:p>
    <w:p w14:paraId="469A690A" w14:textId="77777777" w:rsidR="00C22EE6" w:rsidRDefault="00C22EE6">
      <w:pPr>
        <w:rPr>
          <w:rFonts w:ascii="Calibri" w:hAnsi="Calibri" w:cs="Calibri"/>
          <w:sz w:val="22"/>
        </w:rPr>
      </w:pPr>
    </w:p>
    <w:p w14:paraId="57CB086D" w14:textId="230F3257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4.2 Architecture et exploitation</w:t>
      </w:r>
    </w:p>
    <w:p w14:paraId="524A228F" w14:textId="77777777" w:rsidR="00C22EE6" w:rsidRDefault="00C22EE6">
      <w:pPr>
        <w:rPr>
          <w:rFonts w:ascii="Calibri" w:hAnsi="Calibri" w:cs="Calibri"/>
          <w:sz w:val="22"/>
        </w:rPr>
      </w:pPr>
    </w:p>
    <w:p w14:paraId="43A2869B" w14:textId="4D12BB1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Dimensionner PBIRS avec des tests de charge réalistes.</w:t>
      </w:r>
    </w:p>
    <w:p w14:paraId="4F1BF533" w14:textId="7E9A8C8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Isoler les sources critiques (SQL, fichiers, API internes) et monitorer les latences.</w:t>
      </w:r>
    </w:p>
    <w:p w14:paraId="7AB5C095" w14:textId="29AA0BD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Sauvegarder **base ReportServer**, clés de chiffrement, et artefacts de déploiement.</w:t>
      </w:r>
    </w:p>
    <w:p w14:paraId="44BD46B5" w14:textId="2C4E764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Documenter un PRA avec test de restauration au moins semestriel.</w:t>
      </w:r>
    </w:p>
    <w:p w14:paraId="32302DCA" w14:textId="7D59694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Superviser : disponibilité portail, temps de rendu, échecs de refresh/subscription.</w:t>
      </w:r>
    </w:p>
    <w:p w14:paraId="65A0B675" w14:textId="77777777" w:rsidR="00C22EE6" w:rsidRDefault="00C22EE6">
      <w:pPr>
        <w:rPr>
          <w:rFonts w:ascii="Calibri" w:hAnsi="Calibri" w:cs="Calibri"/>
          <w:sz w:val="22"/>
        </w:rPr>
      </w:pPr>
    </w:p>
    <w:p w14:paraId="389D63B2" w14:textId="09066B99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4.3 Qualité des rapports</w:t>
      </w:r>
    </w:p>
    <w:p w14:paraId="6B17784A" w14:textId="77777777" w:rsidR="00C22EE6" w:rsidRDefault="00C22EE6">
      <w:pPr>
        <w:rPr>
          <w:rFonts w:ascii="Calibri" w:hAnsi="Calibri" w:cs="Calibri"/>
          <w:sz w:val="22"/>
        </w:rPr>
      </w:pPr>
    </w:p>
    <w:p w14:paraId="73969AE5" w14:textId="73C14AB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Standardiser conventions de nommage (dossiers, rapports, datasets, paramètres).</w:t>
      </w:r>
    </w:p>
    <w:p w14:paraId="5FA67167" w14:textId="0F59723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Créer un modèle de page (charte visuelle, navigation, filtres).</w:t>
      </w:r>
    </w:p>
    <w:p w14:paraId="297E49EA" w14:textId="6CE656A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Limiter le volume de visuels par page ; privilégier lisibilité et performance.</w:t>
      </w:r>
    </w:p>
    <w:p w14:paraId="6AD19823" w14:textId="05C66E74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Mettre des owners explicites par rapport (métier + IT).</w:t>
      </w:r>
    </w:p>
    <w:p w14:paraId="07B96C7C" w14:textId="6F83930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Versionner les fichiers `.pbix`/`.rdl` et conserver les notes de release.</w:t>
      </w:r>
    </w:p>
    <w:p w14:paraId="0C44C6E0" w14:textId="77777777" w:rsidR="00C22EE6" w:rsidRDefault="00C22EE6">
      <w:pPr>
        <w:rPr>
          <w:rFonts w:ascii="Calibri" w:hAnsi="Calibri" w:cs="Calibri"/>
          <w:sz w:val="22"/>
        </w:rPr>
      </w:pPr>
    </w:p>
    <w:p w14:paraId="7EA89FAE" w14:textId="2602C0E9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4.4 Cycle de vie</w:t>
      </w:r>
    </w:p>
    <w:p w14:paraId="3080717B" w14:textId="77777777" w:rsidR="00C22EE6" w:rsidRDefault="00C22EE6">
      <w:pPr>
        <w:rPr>
          <w:rFonts w:ascii="Calibri" w:hAnsi="Calibri" w:cs="Calibri"/>
          <w:sz w:val="22"/>
        </w:rPr>
      </w:pPr>
    </w:p>
    <w:p w14:paraId="50D88E56" w14:textId="1ED94AF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Définir SLA/SLO (disponibilité, délai correction incident, fraîcheur des données).</w:t>
      </w:r>
    </w:p>
    <w:p w14:paraId="60C39D2B" w14:textId="4B716D1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Mettre en place une matrice de criticité des rapports.</w:t>
      </w:r>
    </w:p>
    <w:p w14:paraId="47B3118D" w14:textId="3BB5249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Revue semestrielle : rapports obsolètes, duplication, dette technique.</w:t>
      </w:r>
    </w:p>
    <w:p w14:paraId="58EDCA77" w14:textId="357D1A9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Politique de rétention/archivage des contenus inutilisés.</w:t>
      </w:r>
    </w:p>
    <w:p w14:paraId="75FDC61E" w14:textId="77777777" w:rsidR="00C22EE6" w:rsidRDefault="00C22EE6">
      <w:pPr>
        <w:rPr>
          <w:rFonts w:ascii="Calibri" w:hAnsi="Calibri" w:cs="Calibri"/>
          <w:sz w:val="22"/>
        </w:rPr>
      </w:pPr>
    </w:p>
    <w:p w14:paraId="42585455" w14:textId="77777777" w:rsidR="00C22EE6" w:rsidRDefault="00C22EE6">
      <w:pPr>
        <w:rPr>
          <w:rFonts w:ascii="Calibri" w:hAnsi="Calibri" w:cs="Calibri"/>
          <w:sz w:val="22"/>
        </w:rPr>
      </w:pPr>
    </w:p>
    <w:p w14:paraId="36D41083" w14:textId="77777777" w:rsidR="00C22EE6" w:rsidRDefault="00C22EE6">
      <w:pPr>
        <w:rPr>
          <w:rFonts w:ascii="Calibri" w:hAnsi="Calibri" w:cs="Calibri"/>
          <w:sz w:val="22"/>
        </w:rPr>
      </w:pPr>
    </w:p>
    <w:p w14:paraId="52128870" w14:textId="2C090DC0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5) Mauvaises pratiques (Don’t)</w:t>
      </w:r>
    </w:p>
    <w:p w14:paraId="1AF81162" w14:textId="77777777" w:rsidR="00C22EE6" w:rsidRDefault="00C22EE6">
      <w:pPr>
        <w:rPr>
          <w:rFonts w:ascii="Calibri" w:hAnsi="Calibri" w:cs="Calibri"/>
          <w:sz w:val="22"/>
        </w:rPr>
      </w:pPr>
    </w:p>
    <w:p w14:paraId="08F533AD" w14:textId="41CC364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Donner des droits d’administration trop larges « pour aller plus vite ».</w:t>
      </w:r>
    </w:p>
    <w:p w14:paraId="55176E2C" w14:textId="7EEA80C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Publier en production sans validation fonctionnelle/performance.</w:t>
      </w:r>
    </w:p>
    <w:p w14:paraId="118B9636" w14:textId="330E4E1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Laisser des connexions data avec comptes techniques non maîtrisés.</w:t>
      </w:r>
    </w:p>
    <w:p w14:paraId="55585F64" w14:textId="3A5066A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Mélanger contenu critique et expérimental dans le même dossier de PROD.</w:t>
      </w:r>
    </w:p>
    <w:p w14:paraId="5856C2F4" w14:textId="1381F5F1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Ignorer les mises à jour PBIRS/SQL/OS pendant de longues périodes.</w:t>
      </w:r>
    </w:p>
    <w:p w14:paraId="495B20F9" w14:textId="480CC96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Ne pas tester la restauration (backup « théorique »).</w:t>
      </w:r>
    </w:p>
    <w:p w14:paraId="18A087DC" w14:textId="6188CCA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Construire des rapports « monolithes » trop lourds et difficiles à maintenir.</w:t>
      </w:r>
    </w:p>
    <w:p w14:paraId="5C9FEA7C" w14:textId="77777777" w:rsidR="00C22EE6" w:rsidRDefault="00C22EE6">
      <w:pPr>
        <w:rPr>
          <w:rFonts w:ascii="Calibri" w:hAnsi="Calibri" w:cs="Calibri"/>
          <w:sz w:val="22"/>
        </w:rPr>
      </w:pPr>
    </w:p>
    <w:p w14:paraId="02AE1E91" w14:textId="77777777" w:rsidR="00C22EE6" w:rsidRDefault="00C22EE6">
      <w:pPr>
        <w:rPr>
          <w:rFonts w:ascii="Calibri" w:hAnsi="Calibri" w:cs="Calibri"/>
          <w:sz w:val="22"/>
        </w:rPr>
      </w:pPr>
    </w:p>
    <w:p w14:paraId="1C70A616" w14:textId="77777777" w:rsidR="00C22EE6" w:rsidRDefault="00C22EE6">
      <w:pPr>
        <w:rPr>
          <w:rFonts w:ascii="Calibri" w:hAnsi="Calibri" w:cs="Calibri"/>
          <w:sz w:val="22"/>
        </w:rPr>
      </w:pPr>
    </w:p>
    <w:p w14:paraId="299D7CB2" w14:textId="19C59401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6) Points d’attention spécifiques PBIRS</w:t>
      </w:r>
    </w:p>
    <w:p w14:paraId="5FDD16F8" w14:textId="77777777" w:rsidR="00C22EE6" w:rsidRDefault="00C22EE6">
      <w:pPr>
        <w:rPr>
          <w:rFonts w:ascii="Calibri" w:hAnsi="Calibri" w:cs="Calibri"/>
          <w:sz w:val="22"/>
        </w:rPr>
      </w:pPr>
    </w:p>
    <w:p w14:paraId="55C3A465" w14:textId="4D868C8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Écart fonctionnel vs Power BI Service</w:t>
      </w:r>
    </w:p>
    <w:p w14:paraId="36148373" w14:textId="4C03B38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Certaines fonctionnalités cloud peuvent ne pas exister ou arriver plus tard en PBIRS.</w:t>
      </w:r>
    </w:p>
    <w:p w14:paraId="3C57C8DF" w14:textId="77777777" w:rsidR="00C22EE6" w:rsidRDefault="00C22EE6">
      <w:pPr>
        <w:rPr>
          <w:rFonts w:ascii="Calibri" w:hAnsi="Calibri" w:cs="Calibri"/>
          <w:sz w:val="22"/>
        </w:rPr>
      </w:pPr>
    </w:p>
    <w:p w14:paraId="3E5533A3" w14:textId="65AAD6A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Dépendance AD/Kerberos</w:t>
      </w:r>
    </w:p>
    <w:p w14:paraId="4F243D4B" w14:textId="3C503931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Les problèmes SPN/double hop peuvent impacter les sources distantes.</w:t>
      </w:r>
    </w:p>
    <w:p w14:paraId="0D430E36" w14:textId="77777777" w:rsidR="00C22EE6" w:rsidRDefault="00C22EE6">
      <w:pPr>
        <w:rPr>
          <w:rFonts w:ascii="Calibri" w:hAnsi="Calibri" w:cs="Calibri"/>
          <w:sz w:val="22"/>
        </w:rPr>
      </w:pPr>
    </w:p>
    <w:p w14:paraId="6396F494" w14:textId="3131CFD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Gestion de capacité</w:t>
      </w:r>
    </w:p>
    <w:p w14:paraId="2E4AEBA8" w14:textId="0B3F4FC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Sans capacité cloud élastique, la saturation serveur est plus rapide en pics d’usage.</w:t>
      </w:r>
    </w:p>
    <w:p w14:paraId="420E2638" w14:textId="77777777" w:rsidR="00C22EE6" w:rsidRDefault="00C22EE6">
      <w:pPr>
        <w:rPr>
          <w:rFonts w:ascii="Calibri" w:hAnsi="Calibri" w:cs="Calibri"/>
          <w:sz w:val="22"/>
        </w:rPr>
      </w:pPr>
    </w:p>
    <w:p w14:paraId="411B04E7" w14:textId="4497EF0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Audit centralisé</w:t>
      </w:r>
    </w:p>
    <w:p w14:paraId="7E031561" w14:textId="57582F4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Concevoir tôt une stratégie de logs (corrélation portail, SQL, OS, proxy).</w:t>
      </w:r>
    </w:p>
    <w:p w14:paraId="60932F7D" w14:textId="77777777" w:rsidR="00C22EE6" w:rsidRDefault="00C22EE6">
      <w:pPr>
        <w:rPr>
          <w:rFonts w:ascii="Calibri" w:hAnsi="Calibri" w:cs="Calibri"/>
          <w:sz w:val="22"/>
        </w:rPr>
      </w:pPr>
    </w:p>
    <w:p w14:paraId="35DEDAAE" w14:textId="41780C51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5. Patch management</w:t>
      </w:r>
    </w:p>
    <w:p w14:paraId="27011E6B" w14:textId="70F8AC2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Formaliser un runbook de patch (pré-prod → prod, tests de non-régression).</w:t>
      </w:r>
    </w:p>
    <w:p w14:paraId="6456E981" w14:textId="77777777" w:rsidR="00C22EE6" w:rsidRDefault="00C22EE6">
      <w:pPr>
        <w:rPr>
          <w:rFonts w:ascii="Calibri" w:hAnsi="Calibri" w:cs="Calibri"/>
          <w:sz w:val="22"/>
        </w:rPr>
      </w:pPr>
    </w:p>
    <w:p w14:paraId="06D74797" w14:textId="0BE22A6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6. Gouvernance des données</w:t>
      </w:r>
    </w:p>
    <w:p w14:paraId="65A11F6E" w14:textId="713F9E5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Clarifier la « source de vérité » des KPI et la propriété des jeux de données.</w:t>
      </w:r>
    </w:p>
    <w:p w14:paraId="16E07ABE" w14:textId="77777777" w:rsidR="00C22EE6" w:rsidRDefault="00C22EE6">
      <w:pPr>
        <w:rPr>
          <w:rFonts w:ascii="Calibri" w:hAnsi="Calibri" w:cs="Calibri"/>
          <w:sz w:val="22"/>
        </w:rPr>
      </w:pPr>
    </w:p>
    <w:p w14:paraId="4E58CA5E" w14:textId="3F584DDE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 xml:space="preserve">6.7 </w:t>
      </w:r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Calibri" w:hAnsi="Calibri" w:cs="Calibri"/>
          <w:b/>
          <w:sz w:val="28"/>
        </w:rPr>
        <w:t xml:space="preserve"> Encadrement des rafraîchissements (POINT CRITIQUE PBIRS)</w:t>
      </w:r>
    </w:p>
    <w:p w14:paraId="3256F588" w14:textId="77777777" w:rsidR="00C22EE6" w:rsidRDefault="00C22EE6">
      <w:pPr>
        <w:rPr>
          <w:rFonts w:ascii="Calibri" w:hAnsi="Calibri" w:cs="Calibri"/>
          <w:sz w:val="22"/>
        </w:rPr>
      </w:pPr>
    </w:p>
    <w:p w14:paraId="69FDC3F4" w14:textId="610C517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PBIRS ne pose aucune limite technique sur la fréquence ou le nombre de rafraîchissements (planifiés ou interactifs). C'est à la gouvernance — et uniquement à elle — d'imposer un cadre. Sans cela, un utilisateur peut, en quelques clics, déclencher des refresh toutes les minutes et saturer le serveur.</w:t>
      </w:r>
    </w:p>
    <w:p w14:paraId="31C36DA8" w14:textId="77777777" w:rsidR="00C22EE6" w:rsidRDefault="00C22EE6">
      <w:pPr>
        <w:rPr>
          <w:rFonts w:ascii="Calibri" w:hAnsi="Calibri" w:cs="Calibri"/>
          <w:sz w:val="22"/>
        </w:rPr>
      </w:pPr>
    </w:p>
    <w:p w14:paraId="4ADFF345" w14:textId="0C846B79" w:rsidR="00C22EE6" w:rsidRDefault="00C22EE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Règles de gouvernance à formaliser</w:t>
      </w:r>
    </w:p>
    <w:p w14:paraId="72CC502D" w14:textId="77777777" w:rsidR="00C22EE6" w:rsidRDefault="00C22EE6">
      <w:pPr>
        <w:rPr>
          <w:rFonts w:ascii="Calibri" w:hAnsi="Calibri" w:cs="Calibri"/>
          <w:sz w:val="22"/>
        </w:rPr>
      </w:pPr>
    </w:p>
    <w:p w14:paraId="096CE401" w14:textId="3173B40F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Règle | Recommandation par défaut |</w:t>
      </w:r>
    </w:p>
    <w:p w14:paraId="383D1A9C" w14:textId="1B3299A2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|---|---|</w:t>
      </w:r>
    </w:p>
    <w:p w14:paraId="51677A48" w14:textId="09CAFF24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Fréquence minimale entre 2 refresh planifiés d'un même rapport | ≥ 15 minutes (opérationnel), ≥ 1 heure (analytique) |</w:t>
      </w:r>
    </w:p>
    <w:p w14:paraId="6F9C6BBF" w14:textId="5EDE7A51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Nombre maximum de refresh planifiés par rapport / jour | 24 (opérationnel), 4 (analytique), 1 (rapport historique) |</w:t>
      </w:r>
    </w:p>
    <w:p w14:paraId="6DFC9867" w14:textId="0E6FA4C7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Plage horaire des refresh « lourds » | Heures creuses (22h–06h), jamais en pic métier |</w:t>
      </w:r>
    </w:p>
    <w:p w14:paraId="666FB3BD" w14:textId="664F3BE4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Durée maximale tolérée d'un refresh | &lt; 30 min ; au-delà → revue d'optimisation obligatoire |</w:t>
      </w:r>
    </w:p>
    <w:p w14:paraId="4E57D021" w14:textId="19D853D0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Volume max d'un modèle import | 1 à 2 Go (au-delà → DirectQuery / agrégats / dataflow amont) |</w:t>
      </w:r>
    </w:p>
    <w:p w14:paraId="6C3DE806" w14:textId="1DFB210C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Subscriptions par rapport | Plafond à définir (ex. 10) avec validation IT au-delà |</w:t>
      </w:r>
    </w:p>
    <w:p w14:paraId="29759127" w14:textId="1E4E5951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Refresh interactif depuis le portail | Traçage + alerte si &gt; N appels/heure par utilisateur |</w:t>
      </w:r>
    </w:p>
    <w:p w14:paraId="2D182FC1" w14:textId="13ECD73B" w:rsidR="00C22EE6" w:rsidRDefault="00C22EE6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| Sérialisation | Éviter &gt; 5 refresh concurrents sur la même source SQL critique |</w:t>
      </w:r>
    </w:p>
    <w:p w14:paraId="10AF84F8" w14:textId="77777777" w:rsidR="00C22EE6" w:rsidRDefault="00C22EE6">
      <w:pPr>
        <w:rPr>
          <w:rFonts w:ascii="Calibri" w:hAnsi="Calibri" w:cs="Calibri"/>
          <w:sz w:val="22"/>
        </w:rPr>
      </w:pPr>
    </w:p>
    <w:p w14:paraId="10084E13" w14:textId="29A7DC76" w:rsidR="00C22EE6" w:rsidRDefault="00C22EE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Mise en œuvre pratique</w:t>
      </w:r>
    </w:p>
    <w:p w14:paraId="406B3AAC" w14:textId="77777777" w:rsidR="00C22EE6" w:rsidRDefault="00C22EE6">
      <w:pPr>
        <w:rPr>
          <w:rFonts w:ascii="Calibri" w:hAnsi="Calibri" w:cs="Calibri"/>
          <w:sz w:val="22"/>
        </w:rPr>
      </w:pPr>
    </w:p>
    <w:p w14:paraId="3776B0BD" w14:textId="5F671F3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Inventorier la table dbo.Schedule + dbo.Subscriptions + dbo.ExecutionLog de la base ReportServer (planifications actuelles, durées, fréquences).</w:t>
      </w:r>
    </w:p>
    <w:p w14:paraId="233B5171" w14:textId="35B01167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Cartographier les rapports par classe de criticité (opérationnel temps réel / analytique / historique) et associer la fréquence cible à chaque classe.</w:t>
      </w:r>
    </w:p>
    <w:p w14:paraId="7620C022" w14:textId="6177D64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Détecter automatiquement les dérives via une requête récurrente sur ExecutionLog :</w:t>
      </w:r>
    </w:p>
    <w:p w14:paraId="4382E184" w14:textId="0F126A2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rapports avec &gt; N refresh / jour,</w:t>
      </w:r>
    </w:p>
    <w:p w14:paraId="6580B8A4" w14:textId="16384C6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durées de rendu supérieures au seuil,</w:t>
      </w:r>
    </w:p>
    <w:p w14:paraId="44AC84B8" w14:textId="296C518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utilisateurs générant un volume anormal de rafraîchissements.</w:t>
      </w:r>
    </w:p>
    <w:p w14:paraId="694F1B5C" w14:textId="1AD98E1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Communiquer : afficher dans la documentation du portail les règles de fréquence, et notifier les owners en cas d'écart.</w:t>
      </w:r>
    </w:p>
    <w:p w14:paraId="52F32FEA" w14:textId="56820A2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5. Industrialiser le contrôle : un job SQL Agent quotidien qui désactive (ou flag) les schedules non conformes (par convention, pas par contrainte technique).</w:t>
      </w:r>
    </w:p>
    <w:p w14:paraId="0150E753" w14:textId="17C71A1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6. Capacité : dimensionner le serveur en partant du *pic* de concurrence observé, et conserver une marge ≥ 30 %.</w:t>
      </w:r>
    </w:p>
    <w:p w14:paraId="6E203B0E" w14:textId="77777777" w:rsidR="00C22EE6" w:rsidRDefault="00C22EE6">
      <w:pPr>
        <w:rPr>
          <w:rFonts w:ascii="Calibri" w:hAnsi="Calibri" w:cs="Calibri"/>
          <w:sz w:val="22"/>
        </w:rPr>
      </w:pPr>
    </w:p>
    <w:p w14:paraId="72B1CCE0" w14:textId="2A0D9AEC" w:rsidR="00C22EE6" w:rsidRDefault="00C22EE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Indicateurs à surveiller</w:t>
      </w:r>
    </w:p>
    <w:p w14:paraId="16ACDB0C" w14:textId="77777777" w:rsidR="00C22EE6" w:rsidRDefault="00C22EE6">
      <w:pPr>
        <w:rPr>
          <w:rFonts w:ascii="Calibri" w:hAnsi="Calibri" w:cs="Calibri"/>
          <w:sz w:val="22"/>
        </w:rPr>
      </w:pPr>
    </w:p>
    <w:p w14:paraId="66FCB60D" w14:textId="07E0F20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Nombre de rafraîchissements / heure (total + top 10 rapports)</w:t>
      </w:r>
    </w:p>
    <w:p w14:paraId="79B24C2B" w14:textId="48210FB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Durée P95 d'un refresh (par rapport et par source de données)</w:t>
      </w:r>
    </w:p>
    <w:p w14:paraId="134A85D0" w14:textId="2CFC2DC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Taux d'échec des refresh planifiés</w:t>
      </w:r>
    </w:p>
    <w:p w14:paraId="74833E01" w14:textId="69EE95B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Concurrence max observée (refresh simultanés)</w:t>
      </w:r>
    </w:p>
    <w:p w14:paraId="6AF1AECF" w14:textId="54CC285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Refresh hors plage horaire conventionnée</w:t>
      </w:r>
    </w:p>
    <w:p w14:paraId="1EC3B779" w14:textId="5562662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Rapports en écart vs règle de fréquence (« abus de refresh »)</w:t>
      </w:r>
    </w:p>
    <w:p w14:paraId="0EFC9B52" w14:textId="77777777" w:rsidR="00C22EE6" w:rsidRDefault="00C22EE6">
      <w:pPr>
        <w:rPr>
          <w:rFonts w:ascii="Calibri" w:hAnsi="Calibri" w:cs="Calibri"/>
          <w:sz w:val="22"/>
        </w:rPr>
      </w:pPr>
    </w:p>
    <w:p w14:paraId="13889B55" w14:textId="7ABBBAA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**À retenir :** en Power BI Service, Microsoft impose le cadre. En PBIRS, **c'est vous qui devez le construire**. C'est l'un des risques de gouvernance les plus sous-estimés lors d'une migration ou d'une mise en production PBIRS.</w:t>
      </w:r>
    </w:p>
    <w:p w14:paraId="3814EB49" w14:textId="77777777" w:rsidR="00C22EE6" w:rsidRDefault="00C22EE6">
      <w:pPr>
        <w:rPr>
          <w:rFonts w:ascii="Calibri" w:hAnsi="Calibri" w:cs="Calibri"/>
          <w:sz w:val="22"/>
        </w:rPr>
      </w:pPr>
    </w:p>
    <w:p w14:paraId="4B2A8EA2" w14:textId="3AAEC959" w:rsidR="00C22EE6" w:rsidRDefault="00C22EE6">
      <w:pPr>
        <w:rPr>
          <w:rFonts w:ascii="Calibri" w:hAnsi="Calibri" w:cs="Calibri"/>
          <w:b/>
        </w:rPr>
      </w:pPr>
      <w:r>
        <w:rPr>
          <w:rFonts w:ascii="Segoe UI Emoji" w:hAnsi="Segoe UI Emoji" w:cs="Segoe UI Emoji"/>
          <w:b/>
        </w:rPr>
        <w:t>📖</w:t>
      </w:r>
      <w:r>
        <w:rPr>
          <w:rFonts w:ascii="Calibri" w:hAnsi="Calibri" w:cs="Calibri"/>
          <w:b/>
        </w:rPr>
        <w:t xml:space="preserve"> Recommandations officielles Microsoft (sourcées)</w:t>
      </w:r>
    </w:p>
    <w:p w14:paraId="6B6EA99F" w14:textId="77777777" w:rsidR="00C22EE6" w:rsidRDefault="00C22EE6">
      <w:pPr>
        <w:rPr>
          <w:rFonts w:ascii="Calibri" w:hAnsi="Calibri" w:cs="Calibri"/>
          <w:sz w:val="22"/>
        </w:rPr>
      </w:pPr>
    </w:p>
    <w:p w14:paraId="0D8A2729" w14:textId="080D067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Extraits directs de la documentation Microsoft applicables à PBIRS :</w:t>
      </w:r>
    </w:p>
    <w:p w14:paraId="4BB14AFB" w14:textId="77777777" w:rsidR="00C22EE6" w:rsidRDefault="00C22EE6">
      <w:pPr>
        <w:rPr>
          <w:rFonts w:ascii="Calibri" w:hAnsi="Calibri" w:cs="Calibri"/>
          <w:sz w:val="22"/>
        </w:rPr>
      </w:pPr>
    </w:p>
    <w:p w14:paraId="02778621" w14:textId="3E61630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**Limite stricte de 2 Go par modèle import** — *« The data model loaded into the internal Analysis Services engine during a scheduled refresh has a maximum size of 2,000 MB (2GB). This maximum size can't be configured. »*</w:t>
      </w:r>
    </w:p>
    <w:p w14:paraId="5CDD1091" w14:textId="27D1776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→ [Power BI Report Server — Considerations and limitations → Data model size limit](https://learn.microsoft.com/en-us/power-bi/report-server/scheduled-refresh#data-model-size-limit)</w:t>
      </w:r>
    </w:p>
    <w:p w14:paraId="503E28F6" w14:textId="7BB6454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**L'instance Analysis Services interne consomme la mémoire du serveur** : *« Analysis Services may be consuming memory alongside the report server »* → dimensionner explicitement.</w:t>
      </w:r>
    </w:p>
    <w:p w14:paraId="1A68CFB5" w14:textId="41F51FE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→ [Memory limits](https://learn.microsoft.com/en-us/power-bi/report-server/scheduled-refresh#memory-limits) • [Memory Properties (SSAS)](https://learn.microsoft.com/en-us/sql/analysis-services/server-properties/memory-properties)</w:t>
      </w:r>
    </w:p>
    <w:p w14:paraId="122CE0B3" w14:textId="5EB4E84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**Architecture refresh PBIRS** : SQL Server Agent + queue dans la base `ReportServer` + Analysis Services interne + Power Query mashup engine.</w:t>
      </w:r>
    </w:p>
    <w:p w14:paraId="15E3B28A" w14:textId="5B4508F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→ [How scheduled refresh works](https://learn.microsoft.com/en-us/power-bi/report-server/scheduled-refresh#how-this-works)</w:t>
      </w:r>
    </w:p>
    <w:p w14:paraId="1A605C30" w14:textId="7DBD5E8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**Refresh impossible** dans certains cas (à documenter dans la gouvernance) : Live connection AS, DirectQuery, sources dynamiques, OAuth (Google Analytics, Salesforce…), chemins de fichier locaux non partagés.</w:t>
      </w:r>
    </w:p>
    <w:p w14:paraId="2E4D9713" w14:textId="71A9816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→ [When scheduled refresh can't be used](https://learn.microsoft.com/en-us/power-bi/report-server/scheduled-refresh#when-scheduled-refresh-cant-be-used)</w:t>
      </w:r>
    </w:p>
    <w:p w14:paraId="24F9DD2C" w14:textId="20A69EB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**Best practices Microsoft** (transposables à PBIRS) :</w:t>
      </w:r>
    </w:p>
    <w:p w14:paraId="09F2E68C" w14:textId="46833DA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planifier les refresh **en dehors des heures de pic**,</w:t>
      </w:r>
    </w:p>
    <w:p w14:paraId="0987DC6F" w14:textId="3C203CE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utiliser **incremental refresh** dès qu'un modèle dépasse 1 Go ou prend plusieurs heures,</w:t>
      </w:r>
    </w:p>
    <w:p w14:paraId="74CEACEF" w14:textId="37CD4F6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n'inclure que les tables/colonnes utilisées, optimiser le M et limiter les calculs DAX coûteux (itération ligne à ligne),</w:t>
      </w:r>
    </w:p>
    <w:p w14:paraId="1BED4EBF" w14:textId="79F2A51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**séparer les gateways** (Import vs DirectQuery/Live) pour ne pas pénaliser les requêtes utilisateurs pendant un refresh,</w:t>
      </w:r>
    </w:p>
    <w:p w14:paraId="00289CDD" w14:textId="311685D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garantir que les notifications d'échec arrivent bien dans la boîte d'un owner identifié.</w:t>
      </w:r>
    </w:p>
    <w:p w14:paraId="2487FC8F" w14:textId="0FF0C57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→ [Data refresh — Best practices](https://learn.microsoft.com/en-us/power-bi/connect-data/refresh-data#best-practices)</w:t>
      </w:r>
    </w:p>
    <w:p w14:paraId="5573F75C" w14:textId="77777777" w:rsidR="00C22EE6" w:rsidRDefault="00C22EE6">
      <w:pPr>
        <w:rPr>
          <w:rFonts w:ascii="Calibri" w:hAnsi="Calibri" w:cs="Calibri"/>
          <w:sz w:val="22"/>
        </w:rPr>
      </w:pPr>
    </w:p>
    <w:p w14:paraId="6566CD22" w14:textId="77777777" w:rsidR="00C22EE6" w:rsidRDefault="00C22EE6">
      <w:pPr>
        <w:rPr>
          <w:rFonts w:ascii="Calibri" w:hAnsi="Calibri" w:cs="Calibri"/>
          <w:sz w:val="22"/>
        </w:rPr>
      </w:pPr>
    </w:p>
    <w:p w14:paraId="11E27979" w14:textId="77777777" w:rsidR="00C22EE6" w:rsidRDefault="00C22EE6">
      <w:pPr>
        <w:rPr>
          <w:rFonts w:ascii="Calibri" w:hAnsi="Calibri" w:cs="Calibri"/>
          <w:sz w:val="22"/>
        </w:rPr>
      </w:pPr>
    </w:p>
    <w:p w14:paraId="111CF315" w14:textId="1EA61F82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7) Matrice de décision rapide : PBIRS vs Service</w:t>
      </w:r>
    </w:p>
    <w:p w14:paraId="14E961F3" w14:textId="77777777" w:rsidR="00C22EE6" w:rsidRDefault="00C22EE6">
      <w:pPr>
        <w:rPr>
          <w:rFonts w:ascii="Calibri" w:hAnsi="Calibri" w:cs="Calibri"/>
          <w:sz w:val="22"/>
        </w:rPr>
      </w:pPr>
    </w:p>
    <w:p w14:paraId="60B8A6CA" w14:textId="26E36AC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Utiliser PBIRS si :</w:t>
      </w:r>
    </w:p>
    <w:p w14:paraId="297BBD3D" w14:textId="77777777" w:rsidR="00C22EE6" w:rsidRDefault="00C22EE6">
      <w:pPr>
        <w:rPr>
          <w:rFonts w:ascii="Calibri" w:hAnsi="Calibri" w:cs="Calibri"/>
          <w:sz w:val="22"/>
        </w:rPr>
      </w:pPr>
    </w:p>
    <w:p w14:paraId="21D6A60F" w14:textId="42AD4ED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contraintes réglementaires fortes on-prem,</w:t>
      </w:r>
    </w:p>
    <w:p w14:paraId="49C76F9E" w14:textId="0311EDF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données non exposables cloud,</w:t>
      </w:r>
    </w:p>
    <w:p w14:paraId="3BD1B904" w14:textId="77B3A31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besoin de contrôle infra complet.</w:t>
      </w:r>
    </w:p>
    <w:p w14:paraId="431D8461" w14:textId="77777777" w:rsidR="00C22EE6" w:rsidRDefault="00C22EE6">
      <w:pPr>
        <w:rPr>
          <w:rFonts w:ascii="Calibri" w:hAnsi="Calibri" w:cs="Calibri"/>
          <w:sz w:val="22"/>
        </w:rPr>
      </w:pPr>
    </w:p>
    <w:p w14:paraId="7E833E5B" w14:textId="0BFC1E1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Utiliser Power BI Service si :</w:t>
      </w:r>
    </w:p>
    <w:p w14:paraId="524E8783" w14:textId="77777777" w:rsidR="00C22EE6" w:rsidRDefault="00C22EE6">
      <w:pPr>
        <w:rPr>
          <w:rFonts w:ascii="Calibri" w:hAnsi="Calibri" w:cs="Calibri"/>
          <w:sz w:val="22"/>
        </w:rPr>
      </w:pPr>
    </w:p>
    <w:p w14:paraId="1AA739D3" w14:textId="1C6219B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priorité à l’innovation fonctionnelle,</w:t>
      </w:r>
    </w:p>
    <w:p w14:paraId="48E517AB" w14:textId="17C9D99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collaboration/self-service à grande échelle,</w:t>
      </w:r>
    </w:p>
    <w:p w14:paraId="6C1E053E" w14:textId="56BC00F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volonté de réduire la charge d’exploitation infra.</w:t>
      </w:r>
    </w:p>
    <w:p w14:paraId="5998B8B0" w14:textId="77777777" w:rsidR="00C22EE6" w:rsidRDefault="00C22EE6">
      <w:pPr>
        <w:rPr>
          <w:rFonts w:ascii="Calibri" w:hAnsi="Calibri" w:cs="Calibri"/>
          <w:sz w:val="22"/>
        </w:rPr>
      </w:pPr>
    </w:p>
    <w:p w14:paraId="2B9B113A" w14:textId="76F0995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Approche fréquente : modèle hybride (socle réglementé on-prem + usages collaboratifs cloud maîtrisés).</w:t>
      </w:r>
    </w:p>
    <w:p w14:paraId="743A3492" w14:textId="77777777" w:rsidR="00C22EE6" w:rsidRDefault="00C22EE6">
      <w:pPr>
        <w:rPr>
          <w:rFonts w:ascii="Calibri" w:hAnsi="Calibri" w:cs="Calibri"/>
          <w:sz w:val="22"/>
        </w:rPr>
      </w:pPr>
    </w:p>
    <w:p w14:paraId="2AAEC84E" w14:textId="77777777" w:rsidR="00C22EE6" w:rsidRDefault="00C22EE6">
      <w:pPr>
        <w:rPr>
          <w:rFonts w:ascii="Calibri" w:hAnsi="Calibri" w:cs="Calibri"/>
          <w:sz w:val="22"/>
        </w:rPr>
      </w:pPr>
    </w:p>
    <w:p w14:paraId="578E715F" w14:textId="77777777" w:rsidR="00C22EE6" w:rsidRDefault="00C22EE6">
      <w:pPr>
        <w:rPr>
          <w:rFonts w:ascii="Calibri" w:hAnsi="Calibri" w:cs="Calibri"/>
          <w:sz w:val="22"/>
        </w:rPr>
      </w:pPr>
    </w:p>
    <w:p w14:paraId="304547B2" w14:textId="6CDC4E81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8) Checklist opérationnelle (90 jours)</w:t>
      </w:r>
    </w:p>
    <w:p w14:paraId="103B3CB0" w14:textId="77777777" w:rsidR="00C22EE6" w:rsidRDefault="00C22EE6">
      <w:pPr>
        <w:rPr>
          <w:rFonts w:ascii="Calibri" w:hAnsi="Calibri" w:cs="Calibri"/>
          <w:sz w:val="22"/>
        </w:rPr>
      </w:pPr>
    </w:p>
    <w:p w14:paraId="0108ED0A" w14:textId="4E7A5194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0–30 jours</w:t>
      </w:r>
    </w:p>
    <w:p w14:paraId="05033858" w14:textId="77777777" w:rsidR="00C22EE6" w:rsidRDefault="00C22EE6">
      <w:pPr>
        <w:rPr>
          <w:rFonts w:ascii="Calibri" w:hAnsi="Calibri" w:cs="Calibri"/>
          <w:sz w:val="22"/>
        </w:rPr>
      </w:pPr>
    </w:p>
    <w:p w14:paraId="643E68C3" w14:textId="4945FE1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Inventaire des rapports, owners, criticité, dépendances data.</w:t>
      </w:r>
    </w:p>
    <w:p w14:paraId="3E0B5BC6" w14:textId="54CCA0E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Cartographie des accès AD et nettoyage des droits.</w:t>
      </w:r>
    </w:p>
    <w:p w14:paraId="14D4CED7" w14:textId="430FCC4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Mise en place des sauvegardes + export clé de chiffrement.</w:t>
      </w:r>
    </w:p>
    <w:p w14:paraId="0F9EB23B" w14:textId="56283881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Définition standards de nommage et dossier PROD.</w:t>
      </w:r>
    </w:p>
    <w:p w14:paraId="5E80F791" w14:textId="77777777" w:rsidR="00C22EE6" w:rsidRDefault="00C22EE6">
      <w:pPr>
        <w:rPr>
          <w:rFonts w:ascii="Calibri" w:hAnsi="Calibri" w:cs="Calibri"/>
          <w:sz w:val="22"/>
        </w:rPr>
      </w:pPr>
    </w:p>
    <w:p w14:paraId="4C39A1A2" w14:textId="59FA9838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31–60 jours</w:t>
      </w:r>
    </w:p>
    <w:p w14:paraId="2C00D7D4" w14:textId="77777777" w:rsidR="00C22EE6" w:rsidRDefault="00C22EE6">
      <w:pPr>
        <w:rPr>
          <w:rFonts w:ascii="Calibri" w:hAnsi="Calibri" w:cs="Calibri"/>
          <w:sz w:val="22"/>
        </w:rPr>
      </w:pPr>
    </w:p>
    <w:p w14:paraId="2E23D944" w14:textId="3052D9B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Chaîne DEV/TEST/PROD + procédure de release.</w:t>
      </w:r>
    </w:p>
    <w:p w14:paraId="5C306C8A" w14:textId="48C0C19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Tableau de bord d’exploitation (disponibilité, erreurs, latence).</w:t>
      </w:r>
    </w:p>
    <w:p w14:paraId="10D703E1" w14:textId="23BC90F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Plan de patching trimestriel avec pré-prod.</w:t>
      </w:r>
    </w:p>
    <w:p w14:paraId="2731E185" w14:textId="3FA5769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Revue sécurité IAM/RSSI.</w:t>
      </w:r>
    </w:p>
    <w:p w14:paraId="1194627F" w14:textId="77777777" w:rsidR="00C22EE6" w:rsidRDefault="00C22EE6">
      <w:pPr>
        <w:rPr>
          <w:rFonts w:ascii="Calibri" w:hAnsi="Calibri" w:cs="Calibri"/>
          <w:sz w:val="22"/>
        </w:rPr>
      </w:pPr>
    </w:p>
    <w:p w14:paraId="2225E6C5" w14:textId="2312E730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61–90 jours</w:t>
      </w:r>
    </w:p>
    <w:p w14:paraId="40BA669B" w14:textId="77777777" w:rsidR="00C22EE6" w:rsidRDefault="00C22EE6">
      <w:pPr>
        <w:rPr>
          <w:rFonts w:ascii="Calibri" w:hAnsi="Calibri" w:cs="Calibri"/>
          <w:sz w:val="22"/>
        </w:rPr>
      </w:pPr>
    </w:p>
    <w:p w14:paraId="5B2724FA" w14:textId="07C26D0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Test PRA complet (restauration + validation fonctionnelle).</w:t>
      </w:r>
    </w:p>
    <w:p w14:paraId="17ABAE53" w14:textId="304B519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Revue de performance (top rapports lents, optimisations).</w:t>
      </w:r>
    </w:p>
    <w:p w14:paraId="4EDA86FC" w14:textId="30793E0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Rationalisation du portefeuille de rapports.</w:t>
      </w:r>
    </w:p>
    <w:p w14:paraId="72A03410" w14:textId="06FA487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Validation des SLA/SLO avec métiers.</w:t>
      </w:r>
    </w:p>
    <w:p w14:paraId="5A38AE0D" w14:textId="77777777" w:rsidR="00C22EE6" w:rsidRDefault="00C22EE6">
      <w:pPr>
        <w:rPr>
          <w:rFonts w:ascii="Calibri" w:hAnsi="Calibri" w:cs="Calibri"/>
          <w:sz w:val="22"/>
        </w:rPr>
      </w:pPr>
    </w:p>
    <w:p w14:paraId="24594D9F" w14:textId="77777777" w:rsidR="00C22EE6" w:rsidRDefault="00C22EE6">
      <w:pPr>
        <w:rPr>
          <w:rFonts w:ascii="Calibri" w:hAnsi="Calibri" w:cs="Calibri"/>
          <w:sz w:val="22"/>
        </w:rPr>
      </w:pPr>
    </w:p>
    <w:p w14:paraId="52944534" w14:textId="77777777" w:rsidR="00C22EE6" w:rsidRDefault="00C22EE6">
      <w:pPr>
        <w:rPr>
          <w:rFonts w:ascii="Calibri" w:hAnsi="Calibri" w:cs="Calibri"/>
          <w:sz w:val="22"/>
        </w:rPr>
      </w:pPr>
    </w:p>
    <w:p w14:paraId="4DCB3108" w14:textId="0724DE3F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9) Indicateurs de pilotage recommandés</w:t>
      </w:r>
    </w:p>
    <w:p w14:paraId="2F875848" w14:textId="77777777" w:rsidR="00C22EE6" w:rsidRDefault="00C22EE6">
      <w:pPr>
        <w:rPr>
          <w:rFonts w:ascii="Calibri" w:hAnsi="Calibri" w:cs="Calibri"/>
          <w:sz w:val="22"/>
        </w:rPr>
      </w:pPr>
    </w:p>
    <w:p w14:paraId="561866C5" w14:textId="012B7D4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Taux de disponibilité PBIRS</w:t>
      </w:r>
    </w:p>
    <w:p w14:paraId="4B9AEC5A" w14:textId="116A153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Temps moyen de rendu (P50/P95)</w:t>
      </w:r>
    </w:p>
    <w:p w14:paraId="54EA2381" w14:textId="3560E794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Taux d’échec de refresh/subscriptions</w:t>
      </w:r>
    </w:p>
    <w:p w14:paraId="72AB2277" w14:textId="2A562D3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Nombre de rapports sans owner</w:t>
      </w:r>
    </w:p>
    <w:p w14:paraId="5718352D" w14:textId="56BCE49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Nombre d’incidents liés aux droits</w:t>
      </w:r>
    </w:p>
    <w:p w14:paraId="511262F1" w14:textId="496A985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Délai moyen de mise en production</w:t>
      </w:r>
    </w:p>
    <w:p w14:paraId="25080039" w14:textId="3EFD556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Taux de réussite des restaurations testées</w:t>
      </w:r>
    </w:p>
    <w:p w14:paraId="1AE84CE2" w14:textId="77777777" w:rsidR="00C22EE6" w:rsidRDefault="00C22EE6">
      <w:pPr>
        <w:rPr>
          <w:rFonts w:ascii="Calibri" w:hAnsi="Calibri" w:cs="Calibri"/>
          <w:sz w:val="22"/>
        </w:rPr>
      </w:pPr>
    </w:p>
    <w:p w14:paraId="3D3DC875" w14:textId="77777777" w:rsidR="00C22EE6" w:rsidRDefault="00C22EE6">
      <w:pPr>
        <w:rPr>
          <w:rFonts w:ascii="Calibri" w:hAnsi="Calibri" w:cs="Calibri"/>
          <w:sz w:val="22"/>
        </w:rPr>
      </w:pPr>
    </w:p>
    <w:p w14:paraId="629FFAB7" w14:textId="77777777" w:rsidR="00C22EE6" w:rsidRDefault="00C22EE6">
      <w:pPr>
        <w:rPr>
          <w:rFonts w:ascii="Calibri" w:hAnsi="Calibri" w:cs="Calibri"/>
          <w:sz w:val="22"/>
        </w:rPr>
      </w:pPr>
    </w:p>
    <w:p w14:paraId="079BCD50" w14:textId="7F203500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10) Checklist de monitoring — Portail PBIRS (prête à déployer)</w:t>
      </w:r>
    </w:p>
    <w:p w14:paraId="7CCB5592" w14:textId="77777777" w:rsidR="00C22EE6" w:rsidRDefault="00C22EE6">
      <w:pPr>
        <w:rPr>
          <w:rFonts w:ascii="Calibri" w:hAnsi="Calibri" w:cs="Calibri"/>
          <w:sz w:val="22"/>
        </w:rPr>
      </w:pPr>
    </w:p>
    <w:p w14:paraId="24F3DFDC" w14:textId="3ADFCE65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10.1 Disponibilité (uptime)</w:t>
      </w:r>
    </w:p>
    <w:p w14:paraId="3EC26846" w14:textId="77777777" w:rsidR="00C22EE6" w:rsidRDefault="00C22EE6">
      <w:pPr>
        <w:rPr>
          <w:rFonts w:ascii="Calibri" w:hAnsi="Calibri" w:cs="Calibri"/>
          <w:sz w:val="22"/>
        </w:rPr>
      </w:pPr>
    </w:p>
    <w:p w14:paraId="4E23F488" w14:textId="5468EA7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Sonde HTTP(S) sur les endpoints : `/reports` et `/reportserver`</w:t>
      </w:r>
    </w:p>
    <w:p w14:paraId="714063EF" w14:textId="4E46CE3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Vérification certificat TLS (expiration, chaîne de confiance)</w:t>
      </w:r>
    </w:p>
    <w:p w14:paraId="2E27DA0A" w14:textId="49E4705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Alerte immédiate si indisponibilité &gt; 2 minutes</w:t>
      </w:r>
    </w:p>
    <w:p w14:paraId="11F3A776" w14:textId="4B6C139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Vérification DNS/routage depuis au moins 2 points de supervision</w:t>
      </w:r>
    </w:p>
    <w:p w14:paraId="410153E5" w14:textId="77777777" w:rsidR="00C22EE6" w:rsidRDefault="00C22EE6">
      <w:pPr>
        <w:rPr>
          <w:rFonts w:ascii="Calibri" w:hAnsi="Calibri" w:cs="Calibri"/>
          <w:sz w:val="22"/>
        </w:rPr>
      </w:pPr>
    </w:p>
    <w:p w14:paraId="6A0F6F2A" w14:textId="6D28A0DB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10.2 Performance applicative</w:t>
      </w:r>
    </w:p>
    <w:p w14:paraId="588D522C" w14:textId="77777777" w:rsidR="00C22EE6" w:rsidRDefault="00C22EE6">
      <w:pPr>
        <w:rPr>
          <w:rFonts w:ascii="Calibri" w:hAnsi="Calibri" w:cs="Calibri"/>
          <w:sz w:val="22"/>
        </w:rPr>
      </w:pPr>
    </w:p>
    <w:p w14:paraId="60A6E69F" w14:textId="7DEA4DA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Temps de réponse portail (P50/P95)</w:t>
      </w:r>
    </w:p>
    <w:p w14:paraId="6AEDBA83" w14:textId="3D19165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Taux d’erreurs HTTP (4xx/5xx)</w:t>
      </w:r>
    </w:p>
    <w:p w14:paraId="3B3D46F9" w14:textId="38D88AA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Suivi des erreurs d’authentification (Kerberos/NTLM)</w:t>
      </w:r>
    </w:p>
    <w:p w14:paraId="16F8F473" w14:textId="67C6902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Alerte si latence P95 &gt; seuil convenu (ex. 3 secondes)</w:t>
      </w:r>
    </w:p>
    <w:p w14:paraId="64AD3264" w14:textId="77777777" w:rsidR="00C22EE6" w:rsidRDefault="00C22EE6">
      <w:pPr>
        <w:rPr>
          <w:rFonts w:ascii="Calibri" w:hAnsi="Calibri" w:cs="Calibri"/>
          <w:sz w:val="22"/>
        </w:rPr>
      </w:pPr>
    </w:p>
    <w:p w14:paraId="4F8F2FA3" w14:textId="43234D04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10.3 Santé serveur (OS/IIS/SQL)</w:t>
      </w:r>
    </w:p>
    <w:p w14:paraId="28A89EE4" w14:textId="77777777" w:rsidR="00C22EE6" w:rsidRDefault="00C22EE6">
      <w:pPr>
        <w:rPr>
          <w:rFonts w:ascii="Calibri" w:hAnsi="Calibri" w:cs="Calibri"/>
          <w:sz w:val="22"/>
        </w:rPr>
      </w:pPr>
    </w:p>
    <w:p w14:paraId="40DA13EC" w14:textId="093B224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CPU, RAM, disque (IOPS, latence), espace libre</w:t>
      </w:r>
    </w:p>
    <w:p w14:paraId="04F959F0" w14:textId="6CFC066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Santé services Windows liés à PBIRS</w:t>
      </w:r>
    </w:p>
    <w:p w14:paraId="4A080583" w14:textId="30C83C2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Logs IIS + logs applicatifs centralisés</w:t>
      </w:r>
    </w:p>
    <w:p w14:paraId="35E802F8" w14:textId="20C6ADC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Supervision SQL de la base `ReportServer` (croissance, blocages, sauvegardes)</w:t>
      </w:r>
    </w:p>
    <w:p w14:paraId="2100C825" w14:textId="77777777" w:rsidR="00C22EE6" w:rsidRDefault="00C22EE6">
      <w:pPr>
        <w:rPr>
          <w:rFonts w:ascii="Calibri" w:hAnsi="Calibri" w:cs="Calibri"/>
          <w:sz w:val="22"/>
        </w:rPr>
      </w:pPr>
    </w:p>
    <w:p w14:paraId="5EAADB9E" w14:textId="5BB817A9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10.4 Exécutions, abonnements et **rafraîchissements**</w:t>
      </w:r>
    </w:p>
    <w:p w14:paraId="3985E7B1" w14:textId="77777777" w:rsidR="00C22EE6" w:rsidRDefault="00C22EE6">
      <w:pPr>
        <w:rPr>
          <w:rFonts w:ascii="Calibri" w:hAnsi="Calibri" w:cs="Calibri"/>
          <w:sz w:val="22"/>
        </w:rPr>
      </w:pPr>
    </w:p>
    <w:p w14:paraId="2EA0FD83" w14:textId="712A4EB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Taux de succès/échec des subscriptions</w:t>
      </w:r>
    </w:p>
    <w:p w14:paraId="2490A8F3" w14:textId="5CAE470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Durée moyenne de rendu des rapports</w:t>
      </w:r>
    </w:p>
    <w:p w14:paraId="5E8E55DD" w14:textId="1580DA67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Détection des timeouts et erreurs récurrentes</w:t>
      </w:r>
    </w:p>
    <w:p w14:paraId="49D8AF24" w14:textId="18C3CCA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Rapport hebdomadaire des top N rapports lents</w:t>
      </w:r>
    </w:p>
    <w:p w14:paraId="67A2E909" w14:textId="6FD2FEF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**Nombre de refresh par rapport / jour** (alerte si dépassement de la règle 6.7)</w:t>
      </w:r>
    </w:p>
    <w:p w14:paraId="25919430" w14:textId="5CEECD41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**Concurrence des refresh** (jamais &gt; N en parallèle sur sources critiques)</w:t>
      </w:r>
    </w:p>
    <w:p w14:paraId="03E88B93" w14:textId="0B3F4A84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**Refresh interactifs abusifs** par utilisateur (top 10 hebdomadaire)</w:t>
      </w:r>
    </w:p>
    <w:p w14:paraId="0D22EF44" w14:textId="1041B20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**Schedules hors plage horaire** convenue</w:t>
      </w:r>
    </w:p>
    <w:p w14:paraId="7601CB88" w14:textId="3DEA218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Job de contrôle quotidien des `dbo.Schedule` non conformes</w:t>
      </w:r>
    </w:p>
    <w:p w14:paraId="586F29EA" w14:textId="77777777" w:rsidR="00C22EE6" w:rsidRDefault="00C22EE6">
      <w:pPr>
        <w:rPr>
          <w:rFonts w:ascii="Calibri" w:hAnsi="Calibri" w:cs="Calibri"/>
          <w:sz w:val="22"/>
        </w:rPr>
      </w:pPr>
    </w:p>
    <w:p w14:paraId="33EE1AB0" w14:textId="5082AFAC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10.5 Gouvernance opérationnelle</w:t>
      </w:r>
    </w:p>
    <w:p w14:paraId="7805D96E" w14:textId="77777777" w:rsidR="00C22EE6" w:rsidRDefault="00C22EE6">
      <w:pPr>
        <w:rPr>
          <w:rFonts w:ascii="Calibri" w:hAnsi="Calibri" w:cs="Calibri"/>
          <w:sz w:val="22"/>
        </w:rPr>
      </w:pPr>
    </w:p>
    <w:p w14:paraId="4B2B5C5A" w14:textId="5982B75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Runbook d’incident (N1/N2/N3) validé</w:t>
      </w:r>
    </w:p>
    <w:p w14:paraId="4959CDBB" w14:textId="15366211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Tableau de bord d’exploitation partagé (IT + BI)</w:t>
      </w:r>
    </w:p>
    <w:p w14:paraId="20DFB8C7" w14:textId="41C0809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Test PRA/restauration au moins 2 fois par an</w:t>
      </w:r>
    </w:p>
    <w:p w14:paraId="17F9F4B6" w14:textId="6B2DA6B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 ] Revue mensuelle des alertes et ajustement des seuils</w:t>
      </w:r>
    </w:p>
    <w:p w14:paraId="43F4F7E1" w14:textId="77777777" w:rsidR="00C22EE6" w:rsidRDefault="00C22EE6">
      <w:pPr>
        <w:rPr>
          <w:rFonts w:ascii="Calibri" w:hAnsi="Calibri" w:cs="Calibri"/>
          <w:sz w:val="22"/>
        </w:rPr>
      </w:pPr>
    </w:p>
    <w:p w14:paraId="62A0C2CF" w14:textId="77777777" w:rsidR="00C22EE6" w:rsidRDefault="00C22EE6">
      <w:pPr>
        <w:rPr>
          <w:rFonts w:ascii="Calibri" w:hAnsi="Calibri" w:cs="Calibri"/>
          <w:sz w:val="22"/>
        </w:rPr>
      </w:pPr>
    </w:p>
    <w:p w14:paraId="5B2E7EEF" w14:textId="77777777" w:rsidR="00C22EE6" w:rsidRDefault="00C22EE6">
      <w:pPr>
        <w:rPr>
          <w:rFonts w:ascii="Calibri" w:hAnsi="Calibri" w:cs="Calibri"/>
          <w:sz w:val="22"/>
        </w:rPr>
      </w:pPr>
    </w:p>
    <w:p w14:paraId="20D0A45B" w14:textId="7F3DF9E4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11) Solution pour identifier les portails de rapports PBIRS</w:t>
      </w:r>
    </w:p>
    <w:p w14:paraId="6B32A319" w14:textId="77777777" w:rsidR="00C22EE6" w:rsidRDefault="00C22EE6">
      <w:pPr>
        <w:rPr>
          <w:rFonts w:ascii="Calibri" w:hAnsi="Calibri" w:cs="Calibri"/>
          <w:sz w:val="22"/>
        </w:rPr>
      </w:pPr>
    </w:p>
    <w:p w14:paraId="15F0C83C" w14:textId="513E559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Objectif : recenser rapidement toutes les URL de portails PBIRS on-prem (y compris instances oubliées).</w:t>
      </w:r>
    </w:p>
    <w:p w14:paraId="05710E32" w14:textId="77777777" w:rsidR="00C22EE6" w:rsidRDefault="00C22EE6">
      <w:pPr>
        <w:rPr>
          <w:rFonts w:ascii="Calibri" w:hAnsi="Calibri" w:cs="Calibri"/>
          <w:sz w:val="22"/>
        </w:rPr>
      </w:pPr>
    </w:p>
    <w:p w14:paraId="211D21C5" w14:textId="75A53464" w:rsidR="00C22EE6" w:rsidRDefault="00C22EE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Approche recommandée</w:t>
      </w:r>
    </w:p>
    <w:p w14:paraId="3C9A00EB" w14:textId="77777777" w:rsidR="00C22EE6" w:rsidRDefault="00C22EE6">
      <w:pPr>
        <w:rPr>
          <w:rFonts w:ascii="Calibri" w:hAnsi="Calibri" w:cs="Calibri"/>
          <w:sz w:val="22"/>
        </w:rPr>
      </w:pPr>
    </w:p>
    <w:p w14:paraId="6201588F" w14:textId="68AF515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1. Inventaire des serveurs cibles</w:t>
      </w:r>
    </w:p>
    <w:p w14:paraId="3F988EE4" w14:textId="5AAE99F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Partir de la CMDB + serveurs SQL/BI connus + serveurs Windows portant des rôles BI.</w:t>
      </w:r>
    </w:p>
    <w:p w14:paraId="4D37831E" w14:textId="77777777" w:rsidR="00C22EE6" w:rsidRDefault="00C22EE6">
      <w:pPr>
        <w:rPr>
          <w:rFonts w:ascii="Calibri" w:hAnsi="Calibri" w:cs="Calibri"/>
          <w:sz w:val="22"/>
        </w:rPr>
      </w:pPr>
    </w:p>
    <w:p w14:paraId="6053CEFB" w14:textId="0A385F2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2. Test automatique des endpoints standards</w:t>
      </w:r>
    </w:p>
    <w:p w14:paraId="40F08E20" w14:textId="67893DC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Sur chaque hôte, tester :</w:t>
      </w:r>
    </w:p>
    <w:p w14:paraId="7CCAEAEA" w14:textId="0FA31337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`https://&lt;serveur&gt;/reports`</w:t>
      </w:r>
    </w:p>
    <w:p w14:paraId="655A6024" w14:textId="572735B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`http://&lt;serveur&gt;/reports`</w:t>
      </w:r>
    </w:p>
    <w:p w14:paraId="41521126" w14:textId="0468ABD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`https://&lt;serveur&gt;/reportserver`</w:t>
      </w:r>
    </w:p>
    <w:p w14:paraId="6F719C1E" w14:textId="747F2C2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`http://&lt;serveur&gt;/reportserver`</w:t>
      </w:r>
    </w:p>
    <w:p w14:paraId="62C240B3" w14:textId="77777777" w:rsidR="00C22EE6" w:rsidRDefault="00C22EE6">
      <w:pPr>
        <w:rPr>
          <w:rFonts w:ascii="Calibri" w:hAnsi="Calibri" w:cs="Calibri"/>
          <w:sz w:val="22"/>
        </w:rPr>
      </w:pPr>
    </w:p>
    <w:p w14:paraId="151C7630" w14:textId="7FEEC45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3. Validation applicative</w:t>
      </w:r>
    </w:p>
    <w:p w14:paraId="3C023499" w14:textId="3BA8ADE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Confirmer PBIRS via :</w:t>
      </w:r>
    </w:p>
    <w:p w14:paraId="6C79870F" w14:textId="0D3F4B67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code HTTP attendu,</w:t>
      </w:r>
    </w:p>
    <w:p w14:paraId="3AFF77C6" w14:textId="75A2B4C7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titre de page / entête serveur,</w:t>
      </w:r>
    </w:p>
    <w:p w14:paraId="1AE82A32" w14:textId="57A786D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présence d’éléments propres au portail PBIRS.</w:t>
      </w:r>
    </w:p>
    <w:p w14:paraId="0A7450A7" w14:textId="77777777" w:rsidR="00C22EE6" w:rsidRDefault="00C22EE6">
      <w:pPr>
        <w:rPr>
          <w:rFonts w:ascii="Calibri" w:hAnsi="Calibri" w:cs="Calibri"/>
          <w:sz w:val="22"/>
        </w:rPr>
      </w:pPr>
    </w:p>
    <w:p w14:paraId="56E8120D" w14:textId="20095BE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4. Consolidation</w:t>
      </w:r>
    </w:p>
    <w:p w14:paraId="5D09322C" w14:textId="44D6AAC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  Conserver un registre unique : URL, environnement (DEV/TEST/PROD), owner, criticité, méthode d’auth, statut supervision.</w:t>
      </w:r>
    </w:p>
    <w:p w14:paraId="5BCF66AC" w14:textId="77777777" w:rsidR="00C22EE6" w:rsidRDefault="00C22EE6">
      <w:pPr>
        <w:rPr>
          <w:rFonts w:ascii="Calibri" w:hAnsi="Calibri" w:cs="Calibri"/>
          <w:sz w:val="22"/>
        </w:rPr>
      </w:pPr>
    </w:p>
    <w:p w14:paraId="05C68CA2" w14:textId="2D0DDA86" w:rsidR="00C22EE6" w:rsidRDefault="00C22EE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Résultat attendu</w:t>
      </w:r>
    </w:p>
    <w:p w14:paraId="190102B5" w14:textId="77777777" w:rsidR="00C22EE6" w:rsidRDefault="00C22EE6">
      <w:pPr>
        <w:rPr>
          <w:rFonts w:ascii="Calibri" w:hAnsi="Calibri" w:cs="Calibri"/>
          <w:sz w:val="22"/>
        </w:rPr>
      </w:pPr>
    </w:p>
    <w:p w14:paraId="418B31F1" w14:textId="1407B38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Catalogue fiable des portails PBIRS</w:t>
      </w:r>
    </w:p>
    <w:p w14:paraId="5AA481FD" w14:textId="741BB3EE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Détection des « shadow portals » non documentés</w:t>
      </w:r>
    </w:p>
    <w:p w14:paraId="5ADD67C8" w14:textId="7AE352F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Base de référence pour supervision et gouvernance des accès</w:t>
      </w:r>
    </w:p>
    <w:p w14:paraId="14584F49" w14:textId="77777777" w:rsidR="00C22EE6" w:rsidRDefault="00C22EE6">
      <w:pPr>
        <w:rPr>
          <w:rFonts w:ascii="Calibri" w:hAnsi="Calibri" w:cs="Calibri"/>
          <w:sz w:val="22"/>
        </w:rPr>
      </w:pPr>
    </w:p>
    <w:p w14:paraId="1592590C" w14:textId="77777777" w:rsidR="00C22EE6" w:rsidRDefault="00C22EE6">
      <w:pPr>
        <w:rPr>
          <w:rFonts w:ascii="Calibri" w:hAnsi="Calibri" w:cs="Calibri"/>
          <w:sz w:val="22"/>
        </w:rPr>
      </w:pPr>
    </w:p>
    <w:p w14:paraId="7B26CD8C" w14:textId="77777777" w:rsidR="00C22EE6" w:rsidRDefault="00C22EE6">
      <w:pPr>
        <w:rPr>
          <w:rFonts w:ascii="Calibri" w:hAnsi="Calibri" w:cs="Calibri"/>
          <w:sz w:val="22"/>
        </w:rPr>
      </w:pPr>
    </w:p>
    <w:p w14:paraId="489F3C68" w14:textId="1FDD4D15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12) Conclusion</w:t>
      </w:r>
    </w:p>
    <w:p w14:paraId="2444203D" w14:textId="77777777" w:rsidR="00C22EE6" w:rsidRDefault="00C22EE6">
      <w:pPr>
        <w:rPr>
          <w:rFonts w:ascii="Calibri" w:hAnsi="Calibri" w:cs="Calibri"/>
          <w:sz w:val="22"/>
        </w:rPr>
      </w:pPr>
    </w:p>
    <w:p w14:paraId="5AB2F97B" w14:textId="1F19D06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La gouvernance PBIRS réussie repose sur une logique « produit + exploitation » :</w:t>
      </w:r>
    </w:p>
    <w:p w14:paraId="54408588" w14:textId="77777777" w:rsidR="00C22EE6" w:rsidRDefault="00C22EE6">
      <w:pPr>
        <w:rPr>
          <w:rFonts w:ascii="Calibri" w:hAnsi="Calibri" w:cs="Calibri"/>
          <w:sz w:val="22"/>
        </w:rPr>
      </w:pPr>
    </w:p>
    <w:p w14:paraId="69ACF415" w14:textId="2B1CAE7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standardiser,</w:t>
      </w:r>
    </w:p>
    <w:p w14:paraId="74F74C04" w14:textId="4E2C3AC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sécuriser,</w:t>
      </w:r>
    </w:p>
    <w:p w14:paraId="7536B637" w14:textId="4EF93F8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**encadrer les rafraîchissements (sans limite native, cf. §6.7)**,</w:t>
      </w:r>
    </w:p>
    <w:p w14:paraId="15AE7E6B" w14:textId="62347CF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monitorer,</w:t>
      </w:r>
    </w:p>
    <w:p w14:paraId="2EE3D1A0" w14:textId="74EDC0B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tester la résilience,</w:t>
      </w:r>
    </w:p>
    <w:p w14:paraId="2C6D2C36" w14:textId="7345E7A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clarifier les responsabilités.</w:t>
      </w:r>
    </w:p>
    <w:p w14:paraId="4028853B" w14:textId="77777777" w:rsidR="00C22EE6" w:rsidRDefault="00C22EE6">
      <w:pPr>
        <w:rPr>
          <w:rFonts w:ascii="Calibri" w:hAnsi="Calibri" w:cs="Calibri"/>
          <w:sz w:val="22"/>
        </w:rPr>
      </w:pPr>
    </w:p>
    <w:p w14:paraId="2FFAE0B2" w14:textId="468AE6C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Le principal différenciateur avec Power BI Service est simple : en on-prem, vous maîtrisez davantage… mais vous opérez davantage, et vous êtes seul à fixer les garde-fous que le cloud impose nativement.</w:t>
      </w:r>
    </w:p>
    <w:p w14:paraId="7D696CB8" w14:textId="77777777" w:rsidR="00C22EE6" w:rsidRDefault="00C22EE6">
      <w:pPr>
        <w:rPr>
          <w:rFonts w:ascii="Calibri" w:hAnsi="Calibri" w:cs="Calibri"/>
          <w:sz w:val="22"/>
        </w:rPr>
      </w:pPr>
    </w:p>
    <w:p w14:paraId="5D9BC27D" w14:textId="77777777" w:rsidR="00C22EE6" w:rsidRDefault="00C22EE6">
      <w:pPr>
        <w:rPr>
          <w:rFonts w:ascii="Calibri" w:hAnsi="Calibri" w:cs="Calibri"/>
          <w:sz w:val="22"/>
        </w:rPr>
      </w:pPr>
    </w:p>
    <w:p w14:paraId="64045B76" w14:textId="77777777" w:rsidR="00C22EE6" w:rsidRDefault="00C22EE6">
      <w:pPr>
        <w:rPr>
          <w:rFonts w:ascii="Calibri" w:hAnsi="Calibri" w:cs="Calibri"/>
          <w:sz w:val="22"/>
        </w:rPr>
      </w:pPr>
    </w:p>
    <w:p w14:paraId="212F2ABF" w14:textId="2987AB91" w:rsidR="00C22EE6" w:rsidRDefault="00C22EE6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13) Références officielles Microsoft</w:t>
      </w:r>
    </w:p>
    <w:p w14:paraId="7169EC43" w14:textId="77777777" w:rsidR="00C22EE6" w:rsidRDefault="00C22EE6">
      <w:pPr>
        <w:rPr>
          <w:rFonts w:ascii="Calibri" w:hAnsi="Calibri" w:cs="Calibri"/>
          <w:sz w:val="22"/>
        </w:rPr>
      </w:pPr>
    </w:p>
    <w:p w14:paraId="2F68AB01" w14:textId="5D75221F" w:rsidR="00C22EE6" w:rsidRDefault="00C22EE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Power BI Report Server (on-prem)</w:t>
      </w:r>
    </w:p>
    <w:p w14:paraId="47599270" w14:textId="77777777" w:rsidR="00C22EE6" w:rsidRDefault="00C22EE6">
      <w:pPr>
        <w:rPr>
          <w:rFonts w:ascii="Calibri" w:hAnsi="Calibri" w:cs="Calibri"/>
          <w:sz w:val="22"/>
        </w:rPr>
      </w:pPr>
    </w:p>
    <w:p w14:paraId="6F81838A" w14:textId="56A0397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[Admin overview — Power BI Report Server](https://learn.microsoft.com/en-us/power-bi/report-server/admin-handbook-overview)</w:t>
      </w:r>
    </w:p>
    <w:p w14:paraId="0693008C" w14:textId="5088B022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[System requirements](https://learn.microsoft.com/en-us/power-bi/report-server/system-requirements)</w:t>
      </w:r>
    </w:p>
    <w:p w14:paraId="109ED9C7" w14:textId="3915582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[Install Power BI Report Server](https://learn.microsoft.com/en-us/power-bi/report-server/install-report-server)</w:t>
      </w:r>
    </w:p>
    <w:p w14:paraId="69F6C860" w14:textId="3B71F25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[Migrate a report server installation](https://learn.microsoft.com/en-us/power-bi/report-server/migrate-report-server)</w:t>
      </w:r>
    </w:p>
    <w:p w14:paraId="3926FBF5" w14:textId="279CAC8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[Scheduled refresh in PBIRS — architecture &amp; limites](https://learn.microsoft.com/en-us/power-bi/report-server/scheduled-refresh)</w:t>
      </w:r>
    </w:p>
    <w:p w14:paraId="60BAEDAD" w14:textId="7E3CE68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[Configure scheduled refresh on a Power BI report (PBIRS)](https://learn.microsoft.com/en-us/power-bi/report-server/configure-scheduled-refresh)</w:t>
      </w:r>
    </w:p>
    <w:p w14:paraId="6C1CC22F" w14:textId="26527C5D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[Reporting Services Configuration Manager](https://learn.microsoft.com/en-us/sql/reporting-services/install-windows/reporting-services-configuration-manager-native-mode)</w:t>
      </w:r>
    </w:p>
    <w:p w14:paraId="6AFD0FB6" w14:textId="0950B90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[Reporting Services security and protection](https://learn.microsoft.com/en-us/sql/reporting-services/security/reporting-services-security-and-protection)</w:t>
      </w:r>
    </w:p>
    <w:p w14:paraId="641ED090" w14:textId="0D34136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[Monitor an Analysis Services instance](https://learn.microsoft.com/en-us/sql/analysis-services/instances/monitor-an-analysis-services-instance)</w:t>
      </w:r>
    </w:p>
    <w:p w14:paraId="4E805D71" w14:textId="2D8DA3F3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[Memory Properties (SSAS)](https://learn.microsoft.com/en-us/sql/analysis-services/server-properties/memory-properties)</w:t>
      </w:r>
    </w:p>
    <w:p w14:paraId="3C171C8A" w14:textId="77777777" w:rsidR="00C22EE6" w:rsidRDefault="00C22EE6">
      <w:pPr>
        <w:rPr>
          <w:rFonts w:ascii="Calibri" w:hAnsi="Calibri" w:cs="Calibri"/>
          <w:sz w:val="22"/>
        </w:rPr>
      </w:pPr>
    </w:p>
    <w:p w14:paraId="1285E5C5" w14:textId="35CC7189" w:rsidR="00C22EE6" w:rsidRDefault="00C22EE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Power BI Service / Fabric</w:t>
      </w:r>
    </w:p>
    <w:p w14:paraId="66544B93" w14:textId="77777777" w:rsidR="00C22EE6" w:rsidRDefault="00C22EE6">
      <w:pPr>
        <w:rPr>
          <w:rFonts w:ascii="Calibri" w:hAnsi="Calibri" w:cs="Calibri"/>
          <w:sz w:val="22"/>
        </w:rPr>
      </w:pPr>
    </w:p>
    <w:p w14:paraId="30984F73" w14:textId="5E2CC1B9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[Data refresh in Power BI](https://learn.microsoft.com/en-us/power-bi/connect-data/refresh-data)</w:t>
      </w:r>
    </w:p>
    <w:p w14:paraId="79AEA8FC" w14:textId="3C95C41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[Configure scheduled refresh (service)](https://learn.microsoft.com/en-us/power-bi/connect-data/refresh-scheduled-refresh)</w:t>
      </w:r>
    </w:p>
    <w:p w14:paraId="5312F5A5" w14:textId="1966AB9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[Troubleshooting refresh scenarios](https://learn.microsoft.com/en-us/power-bi/connect-data/refresh-troubleshooting-refresh-scenarios)</w:t>
      </w:r>
    </w:p>
    <w:p w14:paraId="600CC4AA" w14:textId="64E1A125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[What is an on-premises data gateway?](https://learn.microsoft.com/en-us/power-bi/connect-data/service-gateway-onprem)</w:t>
      </w:r>
    </w:p>
    <w:p w14:paraId="17F605B9" w14:textId="54463EBB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[Manage data sources — import and scheduled refresh](https://learn.microsoft.com/en-us/power-bi/connect-data/service-gateway-enterprise-manage-scheduled-refresh)</w:t>
      </w:r>
    </w:p>
    <w:p w14:paraId="54EFF8BF" w14:textId="15268AD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[Incremental refresh overview](https://learn.microsoft.com/en-us/power-bi/connect-data/incremental-refresh-overview)</w:t>
      </w:r>
    </w:p>
    <w:p w14:paraId="49393CB5" w14:textId="33DAC08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[Aggregations in Power BI](https://learn.microsoft.com/en-us/power-bi/enterprise/aggregations-auto)</w:t>
      </w:r>
    </w:p>
    <w:p w14:paraId="2DA140F3" w14:textId="1E458637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[Power BI Premium — Capacities and SKUs](https://learn.microsoft.com/en-us/power-bi/enterprise/service-premium-what-is)</w:t>
      </w:r>
    </w:p>
    <w:p w14:paraId="2509035E" w14:textId="65D305F0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[Workspace monitoring](https://learn.microsoft.com/en-us/fabric/fundamentals/workspace-monitoring-overview)</w:t>
      </w:r>
    </w:p>
    <w:p w14:paraId="3497080D" w14:textId="211CA3C8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[Row-level security (RLS)](https://learn.microsoft.com/en-us/fabric/security/service-admin-row-level-security)</w:t>
      </w:r>
    </w:p>
    <w:p w14:paraId="107FFA6E" w14:textId="77777777" w:rsidR="00C22EE6" w:rsidRDefault="00C22EE6">
      <w:pPr>
        <w:rPr>
          <w:rFonts w:ascii="Calibri" w:hAnsi="Calibri" w:cs="Calibri"/>
          <w:sz w:val="22"/>
        </w:rPr>
      </w:pPr>
    </w:p>
    <w:p w14:paraId="42AD359B" w14:textId="09EE5347" w:rsidR="00C22EE6" w:rsidRDefault="00C22EE6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Adoption &amp; gouvernance</w:t>
      </w:r>
    </w:p>
    <w:p w14:paraId="174C1E72" w14:textId="77777777" w:rsidR="00C22EE6" w:rsidRDefault="00C22EE6">
      <w:pPr>
        <w:rPr>
          <w:rFonts w:ascii="Calibri" w:hAnsi="Calibri" w:cs="Calibri"/>
          <w:sz w:val="22"/>
        </w:rPr>
      </w:pPr>
    </w:p>
    <w:p w14:paraId="4235147F" w14:textId="09602887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[Power BI implementation planning — Adoption roadmap](https://learn.microsoft.com/en-us/power-bi/guidance/powerbi-adoption-roadmap-overview)</w:t>
      </w:r>
    </w:p>
    <w:p w14:paraId="0B3C0073" w14:textId="17E9F061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[Power BI implementation planning — Tenant administration](https://learn.microsoft.com/en-us/power-bi/guidance/powerbi-implementation-planning-tenant-administration-overview)</w:t>
      </w:r>
    </w:p>
    <w:p w14:paraId="0EC39846" w14:textId="00B562EA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[Power BI security baseline](https://learn.microsoft.com/en-us/power-bi/guidance/powerbi-implementation-planning-security-overview)</w:t>
      </w:r>
    </w:p>
    <w:p w14:paraId="29CE1BC8" w14:textId="630C835F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[Power BI auditing &amp; monitoring](https://learn.microsoft.com/en-us/power-bi/enterprise/service-admin-auditing)</w:t>
      </w:r>
    </w:p>
    <w:p w14:paraId="3C28D48B" w14:textId="056EA9A6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• [Microsoft Purview — Data governance for Power BI](https://learn.microsoft.com/en-us/purview/how-to-enable-data-use-management-power-bi)</w:t>
      </w:r>
    </w:p>
    <w:p w14:paraId="17AA1515" w14:textId="77777777" w:rsidR="00C22EE6" w:rsidRDefault="00C22EE6">
      <w:pPr>
        <w:rPr>
          <w:rFonts w:ascii="Calibri" w:hAnsi="Calibri" w:cs="Calibri"/>
          <w:sz w:val="22"/>
        </w:rPr>
      </w:pPr>
    </w:p>
    <w:p w14:paraId="1E52F59C" w14:textId="6FA521BC" w:rsidR="00C22EE6" w:rsidRDefault="00C22EE6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Note : Tous ces liens pointent vers la documentation Microsoft Learn officielle, maintenue à jour par Microsoft. En cas de doute sur une règle de gouvernance, c'est la référence à citer en priorité.</w:t>
      </w:r>
    </w:p>
    <w:p w14:paraId="429EB37E" w14:textId="77777777" w:rsidR="00C22EE6" w:rsidRPr="00C22EE6" w:rsidRDefault="00C22EE6">
      <w:pPr>
        <w:rPr>
          <w:rFonts w:ascii="Calibri" w:hAnsi="Calibri" w:cs="Calibri"/>
          <w:sz w:val="22"/>
        </w:rPr>
      </w:pPr>
    </w:p>
    <w:sectPr w:rsidR="00C22EE6" w:rsidRPr="00C22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E6"/>
    <w:rsid w:val="000A354D"/>
    <w:rsid w:val="001421CE"/>
    <w:rsid w:val="0058049A"/>
    <w:rsid w:val="00717BC5"/>
    <w:rsid w:val="00B42EA5"/>
    <w:rsid w:val="00C2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34E1"/>
  <w15:chartTrackingRefBased/>
  <w15:docId w15:val="{1621B654-52E2-45DC-834D-25F17421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3150</Words>
  <Characters>17959</Characters>
  <Application>Microsoft Office Word</Application>
  <DocSecurity>0</DocSecurity>
  <Lines>149</Lines>
  <Paragraphs>42</Paragraphs>
  <ScaleCrop>false</ScaleCrop>
  <Company/>
  <LinksUpToDate>false</LinksUpToDate>
  <CharactersWithSpaces>21067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PIERRE</dc:creator>
  <cp:keywords/>
  <dc:description/>
  <cp:lastModifiedBy>Julien PIERRE</cp:lastModifiedBy>
  <cp:revision>1</cp:revision>
  <dcterms:created xsi:type="dcterms:W3CDTF">2026-04-30T15:12:00Z</dcterms:created>
  <dcterms:modified xsi:type="dcterms:W3CDTF">2026-04-30T15:12:00Z</dcterms:modified>
</cp:coreProperties>
</file>