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37" w:rsidRDefault="0034524B" w:rsidP="0034524B">
      <w:pPr>
        <w:pStyle w:val="Titre"/>
        <w:jc w:val="center"/>
      </w:pPr>
      <w:r>
        <w:t>MCDA</w:t>
      </w:r>
    </w:p>
    <w:p w:rsidR="00D002B7" w:rsidRDefault="00D002B7" w:rsidP="00D002B7">
      <w:pPr>
        <w:jc w:val="both"/>
      </w:pPr>
      <w:r>
        <w:t>Nous avons utilisé notre outil (voir fichier .jar) pour comparer les alternatives « </w:t>
      </w:r>
      <w:proofErr w:type="spellStart"/>
      <w:r>
        <w:t>Evacuate</w:t>
      </w:r>
      <w:proofErr w:type="spellEnd"/>
      <w:r>
        <w:t> » et « </w:t>
      </w:r>
      <w:proofErr w:type="spellStart"/>
      <w:r>
        <w:t>Sheltering</w:t>
      </w:r>
      <w:proofErr w:type="spellEnd"/>
      <w:r>
        <w:t> » à partir du tableau d’évaluation des alternatives et de la matrice des interactions et des poids fournis par l’énoncé.</w:t>
      </w:r>
    </w:p>
    <w:p w:rsidR="00866C65" w:rsidRDefault="00866C65" w:rsidP="00866C65">
      <w:pPr>
        <w:jc w:val="center"/>
      </w:pPr>
      <w:r>
        <w:rPr>
          <w:noProof/>
          <w:lang w:eastAsia="fr-FR"/>
        </w:rPr>
        <w:drawing>
          <wp:inline distT="0" distB="0" distL="0" distR="0" wp14:anchorId="5837DEB7" wp14:editId="1AC4963A">
            <wp:extent cx="3552825" cy="3095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65" w:rsidRDefault="00866C65" w:rsidP="00866C65">
      <w:pPr>
        <w:jc w:val="center"/>
      </w:pPr>
      <w:r>
        <w:rPr>
          <w:noProof/>
          <w:lang w:eastAsia="fr-FR"/>
        </w:rPr>
        <w:drawing>
          <wp:inline distT="0" distB="0" distL="0" distR="0" wp14:anchorId="007DF39E" wp14:editId="0C293472">
            <wp:extent cx="4324350" cy="3152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65" w:rsidRDefault="00866C65" w:rsidP="00866C65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E23068F" wp14:editId="00BF829B">
            <wp:extent cx="4324350" cy="3162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6E" w:rsidRDefault="0067426E" w:rsidP="00866C65">
      <w:pPr>
        <w:jc w:val="center"/>
      </w:pPr>
    </w:p>
    <w:p w:rsidR="0067426E" w:rsidRDefault="0067426E" w:rsidP="0067426E">
      <w:pPr>
        <w:jc w:val="both"/>
      </w:pPr>
      <w:r>
        <w:t>Pour l’alternative n°0 (« </w:t>
      </w:r>
      <w:proofErr w:type="spellStart"/>
      <w:r>
        <w:t>Evacuate</w:t>
      </w:r>
      <w:proofErr w:type="spellEnd"/>
      <w:r>
        <w:t> »), nous obtenons les résultats suivants :</w:t>
      </w:r>
    </w:p>
    <w:p w:rsidR="0067426E" w:rsidRDefault="006A5FE8" w:rsidP="006A5FE8">
      <w:pPr>
        <w:jc w:val="center"/>
      </w:pPr>
      <w:r>
        <w:rPr>
          <w:noProof/>
          <w:lang w:eastAsia="fr-FR"/>
        </w:rPr>
        <w:drawing>
          <wp:inline distT="0" distB="0" distL="0" distR="0" wp14:anchorId="76430563" wp14:editId="2210DEBD">
            <wp:extent cx="4570579" cy="4860774"/>
            <wp:effectExtent l="19050" t="19050" r="20955" b="165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579" cy="4860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426E" w:rsidRDefault="0067426E" w:rsidP="0067426E">
      <w:r>
        <w:lastRenderedPageBreak/>
        <w:t>Pour l’alternative n°1 (« </w:t>
      </w:r>
      <w:proofErr w:type="spellStart"/>
      <w:r>
        <w:t>Sheltering</w:t>
      </w:r>
      <w:proofErr w:type="spellEnd"/>
      <w:r>
        <w:t> »), nous obtenons les résultats suivants :</w:t>
      </w:r>
    </w:p>
    <w:p w:rsidR="00032B5B" w:rsidRDefault="00DA028C" w:rsidP="00032B5B">
      <w:pPr>
        <w:jc w:val="center"/>
      </w:pPr>
      <w:r>
        <w:rPr>
          <w:noProof/>
          <w:lang w:eastAsia="fr-FR"/>
        </w:rPr>
        <w:drawing>
          <wp:inline distT="0" distB="0" distL="0" distR="0" wp14:anchorId="6B9E74C4" wp14:editId="49494E4E">
            <wp:extent cx="4856418" cy="5153025"/>
            <wp:effectExtent l="19050" t="19050" r="2095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346"/>
                    <a:stretch/>
                  </pic:blipFill>
                  <pic:spPr bwMode="auto">
                    <a:xfrm>
                      <a:off x="0" y="0"/>
                      <a:ext cx="4857750" cy="5154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9CD" w:rsidRDefault="00C149CD" w:rsidP="00032B5B">
      <w:pPr>
        <w:jc w:val="center"/>
      </w:pPr>
    </w:p>
    <w:p w:rsidR="00C149CD" w:rsidRDefault="00C149CD" w:rsidP="002873C5">
      <w:pPr>
        <w:spacing w:after="0"/>
        <w:jc w:val="both"/>
      </w:pPr>
      <w:r>
        <w:t>L’indicateur de position de l’alternative « </w:t>
      </w:r>
      <w:proofErr w:type="spellStart"/>
      <w:r>
        <w:t>Sheltering</w:t>
      </w:r>
      <w:proofErr w:type="spellEnd"/>
      <w:r>
        <w:t> »  est plus grand que celui de « </w:t>
      </w:r>
      <w:proofErr w:type="spellStart"/>
      <w:r>
        <w:t>Evacuate</w:t>
      </w:r>
      <w:proofErr w:type="spellEnd"/>
      <w:r>
        <w:t> »:</w:t>
      </w:r>
    </w:p>
    <w:p w:rsidR="00C149CD" w:rsidRPr="00DA028C" w:rsidRDefault="00C149CD" w:rsidP="002873C5">
      <w:pPr>
        <w:spacing w:after="0"/>
        <w:jc w:val="center"/>
        <w:rPr>
          <w:lang w:val="en-US"/>
        </w:rPr>
      </w:pPr>
      <w:proofErr w:type="gramStart"/>
      <w:r w:rsidRPr="00DA028C">
        <w:rPr>
          <w:lang w:val="en-US"/>
        </w:rPr>
        <w:t>MD(</w:t>
      </w:r>
      <w:proofErr w:type="gramEnd"/>
      <w:r>
        <w:rPr>
          <w:rFonts w:cstheme="minorHAnsi"/>
        </w:rPr>
        <w:t>π</w:t>
      </w:r>
      <w:r w:rsidRPr="00DA028C">
        <w:rPr>
          <w:lang w:val="en-US"/>
        </w:rPr>
        <w:t>)</w:t>
      </w:r>
      <w:r w:rsidRPr="00DA028C">
        <w:rPr>
          <w:vertAlign w:val="subscript"/>
          <w:lang w:val="en-US"/>
        </w:rPr>
        <w:t>sheltering</w:t>
      </w:r>
      <w:r w:rsidRPr="00DA028C">
        <w:rPr>
          <w:lang w:val="en-US"/>
        </w:rPr>
        <w:t xml:space="preserve"> (=</w:t>
      </w:r>
      <w:r w:rsidR="00DA028C" w:rsidRPr="00DA028C">
        <w:rPr>
          <w:lang w:val="en-US"/>
        </w:rPr>
        <w:t>12</w:t>
      </w:r>
      <w:r w:rsidR="00DA028C">
        <w:rPr>
          <w:lang w:val="en-US"/>
        </w:rPr>
        <w:t>,</w:t>
      </w:r>
      <w:r w:rsidR="00DA028C" w:rsidRPr="00DA028C">
        <w:rPr>
          <w:lang w:val="en-US"/>
        </w:rPr>
        <w:t>25625</w:t>
      </w:r>
      <w:r w:rsidRPr="00DA028C">
        <w:rPr>
          <w:lang w:val="en-US"/>
        </w:rPr>
        <w:t>) &gt; MD(</w:t>
      </w:r>
      <w:r>
        <w:rPr>
          <w:rFonts w:cstheme="minorHAnsi"/>
        </w:rPr>
        <w:t>π</w:t>
      </w:r>
      <w:r w:rsidRPr="00DA028C">
        <w:rPr>
          <w:lang w:val="en-US"/>
        </w:rPr>
        <w:t>)</w:t>
      </w:r>
      <w:r w:rsidRPr="00DA028C">
        <w:rPr>
          <w:vertAlign w:val="subscript"/>
          <w:lang w:val="en-US"/>
        </w:rPr>
        <w:t>evacuate</w:t>
      </w:r>
      <w:r w:rsidRPr="00DA028C">
        <w:rPr>
          <w:lang w:val="en-US"/>
        </w:rPr>
        <w:t xml:space="preserve"> (=</w:t>
      </w:r>
      <w:r w:rsidR="00DA028C">
        <w:rPr>
          <w:lang w:val="en-US"/>
        </w:rPr>
        <w:t>6,85</w:t>
      </w:r>
      <w:r w:rsidRPr="00DA028C">
        <w:rPr>
          <w:lang w:val="en-US"/>
        </w:rPr>
        <w:t>)</w:t>
      </w:r>
    </w:p>
    <w:p w:rsidR="00C149CD" w:rsidRDefault="00C149CD" w:rsidP="002873C5">
      <w:pPr>
        <w:spacing w:after="0"/>
        <w:jc w:val="both"/>
      </w:pPr>
      <w:proofErr w:type="gramStart"/>
      <w:r>
        <w:t xml:space="preserve">On </w:t>
      </w:r>
      <w:r w:rsidRPr="00C149CD">
        <w:t>en</w:t>
      </w:r>
      <w:proofErr w:type="gramEnd"/>
      <w:r w:rsidRPr="00C149CD">
        <w:t xml:space="preserve"> déduit que l’alternative </w:t>
      </w:r>
      <w:r>
        <w:t>« </w:t>
      </w:r>
      <w:proofErr w:type="spellStart"/>
      <w:r>
        <w:t>Sheltering</w:t>
      </w:r>
      <w:proofErr w:type="spellEnd"/>
      <w:r>
        <w:t> » offre une meilleure satisfaction que l’alternative « </w:t>
      </w:r>
      <w:proofErr w:type="spellStart"/>
      <w:r>
        <w:t>Evacuate</w:t>
      </w:r>
      <w:proofErr w:type="spellEnd"/>
      <w:r>
        <w:t> ».</w:t>
      </w:r>
    </w:p>
    <w:p w:rsidR="00D50D87" w:rsidRDefault="00D50D87" w:rsidP="00C149CD">
      <w:pPr>
        <w:jc w:val="both"/>
      </w:pPr>
    </w:p>
    <w:p w:rsidR="00D50D87" w:rsidRDefault="00B30B2E" w:rsidP="002873C5">
      <w:pPr>
        <w:spacing w:after="0"/>
        <w:jc w:val="both"/>
      </w:pPr>
      <w:r>
        <w:t xml:space="preserve">En revanche, la valeur </w:t>
      </w:r>
      <w:r w:rsidR="00D50D87">
        <w:t>de l’indicateur d’imprécision moyenne de l’alternative « </w:t>
      </w:r>
      <w:proofErr w:type="spellStart"/>
      <w:r w:rsidR="00D50D87">
        <w:t>Sheltering</w:t>
      </w:r>
      <w:proofErr w:type="spellEnd"/>
      <w:r w:rsidR="00D50D87">
        <w:t xml:space="preserve"> »  est </w:t>
      </w:r>
      <w:r>
        <w:t xml:space="preserve">légèrement </w:t>
      </w:r>
      <w:r w:rsidR="00D50D87">
        <w:t xml:space="preserve">plus </w:t>
      </w:r>
      <w:proofErr w:type="gramStart"/>
      <w:r>
        <w:t>grand</w:t>
      </w:r>
      <w:proofErr w:type="gramEnd"/>
      <w:r w:rsidR="00D50D87">
        <w:t xml:space="preserve"> que celui de « </w:t>
      </w:r>
      <w:proofErr w:type="spellStart"/>
      <w:r w:rsidR="00D50D87">
        <w:t>Evacuate</w:t>
      </w:r>
      <w:proofErr w:type="spellEnd"/>
      <w:r w:rsidR="00D50D87">
        <w:t> »:</w:t>
      </w:r>
    </w:p>
    <w:p w:rsidR="00D50D87" w:rsidRPr="00B30B2E" w:rsidRDefault="00D50D87" w:rsidP="002873C5">
      <w:pPr>
        <w:spacing w:after="0"/>
        <w:jc w:val="center"/>
        <w:rPr>
          <w:lang w:val="en-US"/>
        </w:rPr>
      </w:pPr>
      <w:proofErr w:type="gramStart"/>
      <w:r>
        <w:rPr>
          <w:rFonts w:cstheme="minorHAnsi"/>
          <w:lang w:val="en-US"/>
        </w:rPr>
        <w:t>Δ</w:t>
      </w:r>
      <w:r w:rsidRPr="00B30B2E">
        <w:rPr>
          <w:lang w:val="en-US"/>
        </w:rPr>
        <w:t>(</w:t>
      </w:r>
      <w:proofErr w:type="gramEnd"/>
      <w:r>
        <w:rPr>
          <w:rFonts w:cstheme="minorHAnsi"/>
        </w:rPr>
        <w:t>π</w:t>
      </w:r>
      <w:r w:rsidRPr="00B30B2E">
        <w:rPr>
          <w:lang w:val="en-US"/>
        </w:rPr>
        <w:t>)</w:t>
      </w:r>
      <w:r w:rsidRPr="00B30B2E">
        <w:rPr>
          <w:vertAlign w:val="subscript"/>
          <w:lang w:val="en-US"/>
        </w:rPr>
        <w:t>sheltering</w:t>
      </w:r>
      <w:r w:rsidR="00B30B2E" w:rsidRPr="00B30B2E">
        <w:rPr>
          <w:lang w:val="en-US"/>
        </w:rPr>
        <w:t>(=2,9375</w:t>
      </w:r>
      <w:r w:rsidRPr="00B30B2E">
        <w:rPr>
          <w:lang w:val="en-US"/>
        </w:rPr>
        <w:t xml:space="preserve">) </w:t>
      </w:r>
      <w:r w:rsidR="002E18C3" w:rsidRPr="00B30B2E">
        <w:rPr>
          <w:lang w:val="en-US"/>
        </w:rPr>
        <w:t>&gt;</w:t>
      </w:r>
      <w:r w:rsidRPr="00B30B2E">
        <w:rPr>
          <w:lang w:val="en-US"/>
        </w:rPr>
        <w:t xml:space="preserve"> </w:t>
      </w:r>
      <w:r>
        <w:rPr>
          <w:rFonts w:cstheme="minorHAnsi"/>
          <w:lang w:val="en-US"/>
        </w:rPr>
        <w:t>Δ</w:t>
      </w:r>
      <w:r w:rsidRPr="00B30B2E">
        <w:rPr>
          <w:lang w:val="en-US"/>
        </w:rPr>
        <w:t xml:space="preserve"> (</w:t>
      </w:r>
      <w:r>
        <w:rPr>
          <w:rFonts w:cstheme="minorHAnsi"/>
        </w:rPr>
        <w:t>π</w:t>
      </w:r>
      <w:r w:rsidRPr="00B30B2E">
        <w:rPr>
          <w:lang w:val="en-US"/>
        </w:rPr>
        <w:t>)</w:t>
      </w:r>
      <w:r w:rsidRPr="00B30B2E">
        <w:rPr>
          <w:vertAlign w:val="subscript"/>
          <w:lang w:val="en-US"/>
        </w:rPr>
        <w:t>evacuate</w:t>
      </w:r>
      <w:r w:rsidRPr="00B30B2E">
        <w:rPr>
          <w:lang w:val="en-US"/>
        </w:rPr>
        <w:t>(=</w:t>
      </w:r>
      <w:r w:rsidR="00B30B2E">
        <w:rPr>
          <w:lang w:val="en-US"/>
        </w:rPr>
        <w:t>2,675</w:t>
      </w:r>
      <w:r w:rsidRPr="00B30B2E">
        <w:rPr>
          <w:lang w:val="en-US"/>
        </w:rPr>
        <w:t>)</w:t>
      </w:r>
    </w:p>
    <w:p w:rsidR="00D50D87" w:rsidRDefault="00D50D87" w:rsidP="002873C5">
      <w:pPr>
        <w:spacing w:after="0"/>
        <w:jc w:val="both"/>
      </w:pPr>
      <w:proofErr w:type="gramStart"/>
      <w:r>
        <w:t xml:space="preserve">On </w:t>
      </w:r>
      <w:r w:rsidRPr="00C149CD">
        <w:t>en</w:t>
      </w:r>
      <w:proofErr w:type="gramEnd"/>
      <w:r w:rsidRPr="00C149CD">
        <w:t xml:space="preserve"> déduit que l’alternative </w:t>
      </w:r>
      <w:r>
        <w:t>« </w:t>
      </w:r>
      <w:proofErr w:type="spellStart"/>
      <w:r>
        <w:t>Sheltering</w:t>
      </w:r>
      <w:proofErr w:type="spellEnd"/>
      <w:r>
        <w:t> » </w:t>
      </w:r>
      <w:r w:rsidR="002E18C3">
        <w:t>donne un moins bon consensus des points de vue des experts</w:t>
      </w:r>
      <w:r>
        <w:t xml:space="preserve"> que l’alternative « </w:t>
      </w:r>
      <w:proofErr w:type="spellStart"/>
      <w:r>
        <w:t>Evacuate</w:t>
      </w:r>
      <w:proofErr w:type="spellEnd"/>
      <w:r>
        <w:t> »</w:t>
      </w:r>
      <w:r w:rsidR="00B30B2E">
        <w:t>, même si l’écart entre les 2 est très faible</w:t>
      </w:r>
      <w:r>
        <w:t>.</w:t>
      </w:r>
    </w:p>
    <w:p w:rsidR="00F33519" w:rsidRDefault="00F33519" w:rsidP="00D50D87">
      <w:pPr>
        <w:jc w:val="both"/>
      </w:pPr>
    </w:p>
    <w:p w:rsidR="00866C65" w:rsidRPr="00C149CD" w:rsidRDefault="00F33519" w:rsidP="002873C5">
      <w:pPr>
        <w:jc w:val="both"/>
      </w:pPr>
      <w:r>
        <w:t>En conclusion, on peut recommander l’alternative « </w:t>
      </w:r>
      <w:proofErr w:type="spellStart"/>
      <w:r>
        <w:t>Sheltering</w:t>
      </w:r>
      <w:proofErr w:type="spellEnd"/>
      <w:r>
        <w:t> » qui offre une meilleure satisfaction que l’alternative « </w:t>
      </w:r>
      <w:proofErr w:type="spellStart"/>
      <w:r>
        <w:t>Evacuate</w:t>
      </w:r>
      <w:proofErr w:type="spellEnd"/>
      <w:r>
        <w:t xml:space="preserve"> ». </w:t>
      </w:r>
      <w:r w:rsidR="00B30B2E">
        <w:t>C</w:t>
      </w:r>
      <w:r>
        <w:t xml:space="preserve">ette initiative </w:t>
      </w:r>
      <w:r w:rsidR="00B30B2E">
        <w:t>fait légèrement moins</w:t>
      </w:r>
      <w:r>
        <w:t xml:space="preserve"> l’unanimité chez les experts que </w:t>
      </w:r>
      <w:r>
        <w:lastRenderedPageBreak/>
        <w:t>« </w:t>
      </w:r>
      <w:proofErr w:type="spellStart"/>
      <w:r>
        <w:t>Evacuate</w:t>
      </w:r>
      <w:proofErr w:type="spellEnd"/>
      <w:r>
        <w:t xml:space="preserve"> » : elle est donc </w:t>
      </w:r>
      <w:r w:rsidR="00B30B2E">
        <w:t xml:space="preserve">légèrement </w:t>
      </w:r>
      <w:r>
        <w:t>plus risquée (car soumise à un plus grand aléa que « </w:t>
      </w:r>
      <w:proofErr w:type="spellStart"/>
      <w:r>
        <w:t>Evacuate</w:t>
      </w:r>
      <w:proofErr w:type="spellEnd"/>
      <w:r>
        <w:t> »).</w:t>
      </w:r>
      <w:r w:rsidR="00B30B2E">
        <w:t xml:space="preserve"> Néanmoins, comme les indicateurs d’imprécision moyenne sont très proches pour les 2 alter</w:t>
      </w:r>
      <w:bookmarkStart w:id="0" w:name="_GoBack"/>
      <w:bookmarkEnd w:id="0"/>
      <w:r w:rsidR="00B30B2E">
        <w:t>natives, on peut se baser uniquement sur l’indicateur de position et choisir l’alternative « </w:t>
      </w:r>
      <w:proofErr w:type="spellStart"/>
      <w:r w:rsidR="00B30B2E">
        <w:t>Sheltering</w:t>
      </w:r>
      <w:proofErr w:type="spellEnd"/>
      <w:r w:rsidR="00B30B2E">
        <w:t> »</w:t>
      </w:r>
    </w:p>
    <w:sectPr w:rsidR="00866C65" w:rsidRPr="00C149CD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9C8" w:rsidRDefault="006939C8" w:rsidP="002873C5">
      <w:pPr>
        <w:spacing w:after="0" w:line="240" w:lineRule="auto"/>
      </w:pPr>
      <w:r>
        <w:separator/>
      </w:r>
    </w:p>
  </w:endnote>
  <w:endnote w:type="continuationSeparator" w:id="0">
    <w:p w:rsidR="006939C8" w:rsidRDefault="006939C8" w:rsidP="0028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9C8" w:rsidRDefault="006939C8" w:rsidP="002873C5">
      <w:pPr>
        <w:spacing w:after="0" w:line="240" w:lineRule="auto"/>
      </w:pPr>
      <w:r>
        <w:separator/>
      </w:r>
    </w:p>
  </w:footnote>
  <w:footnote w:type="continuationSeparator" w:id="0">
    <w:p w:rsidR="006939C8" w:rsidRDefault="006939C8" w:rsidP="0028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F5C" w:rsidRDefault="000B3F5C">
    <w:pPr>
      <w:pStyle w:val="En-tte"/>
    </w:pPr>
    <w:r>
      <w:t>Ahmed AMRAOUI, Imane BOUKA, Yang LIU, Julien WALLBRAUN</w:t>
    </w:r>
  </w:p>
  <w:p w:rsidR="000B3F5C" w:rsidRDefault="000B3F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4B"/>
    <w:rsid w:val="00032B5B"/>
    <w:rsid w:val="00066C09"/>
    <w:rsid w:val="000B2A37"/>
    <w:rsid w:val="000B3F5C"/>
    <w:rsid w:val="00152D78"/>
    <w:rsid w:val="0019004E"/>
    <w:rsid w:val="001B6064"/>
    <w:rsid w:val="001B7D65"/>
    <w:rsid w:val="001E0278"/>
    <w:rsid w:val="0020193F"/>
    <w:rsid w:val="0022112D"/>
    <w:rsid w:val="00223EDE"/>
    <w:rsid w:val="0025617D"/>
    <w:rsid w:val="002873C5"/>
    <w:rsid w:val="002B73DF"/>
    <w:rsid w:val="002B7A81"/>
    <w:rsid w:val="002E18C3"/>
    <w:rsid w:val="002F4D69"/>
    <w:rsid w:val="00304E0A"/>
    <w:rsid w:val="003070E9"/>
    <w:rsid w:val="0034524B"/>
    <w:rsid w:val="00364365"/>
    <w:rsid w:val="00393F38"/>
    <w:rsid w:val="00396728"/>
    <w:rsid w:val="003A1FB8"/>
    <w:rsid w:val="003E5B86"/>
    <w:rsid w:val="004810D0"/>
    <w:rsid w:val="004A32C2"/>
    <w:rsid w:val="004F4E98"/>
    <w:rsid w:val="00562AB5"/>
    <w:rsid w:val="00595A5C"/>
    <w:rsid w:val="00595A82"/>
    <w:rsid w:val="005A670A"/>
    <w:rsid w:val="005D6260"/>
    <w:rsid w:val="00602B3C"/>
    <w:rsid w:val="00624ECE"/>
    <w:rsid w:val="006652E9"/>
    <w:rsid w:val="0067426E"/>
    <w:rsid w:val="00680464"/>
    <w:rsid w:val="006865C9"/>
    <w:rsid w:val="006939C8"/>
    <w:rsid w:val="006A5FE8"/>
    <w:rsid w:val="006A6221"/>
    <w:rsid w:val="00743C93"/>
    <w:rsid w:val="00762AF0"/>
    <w:rsid w:val="007B54B7"/>
    <w:rsid w:val="00812C9A"/>
    <w:rsid w:val="00866C65"/>
    <w:rsid w:val="00926FB8"/>
    <w:rsid w:val="009602C2"/>
    <w:rsid w:val="009A2CCC"/>
    <w:rsid w:val="009F6143"/>
    <w:rsid w:val="00A73759"/>
    <w:rsid w:val="00A74BFF"/>
    <w:rsid w:val="00AC72F3"/>
    <w:rsid w:val="00AF620F"/>
    <w:rsid w:val="00B30B2E"/>
    <w:rsid w:val="00B46EAF"/>
    <w:rsid w:val="00B53C72"/>
    <w:rsid w:val="00B54C01"/>
    <w:rsid w:val="00BB56A2"/>
    <w:rsid w:val="00C00F88"/>
    <w:rsid w:val="00C12D7C"/>
    <w:rsid w:val="00C149CD"/>
    <w:rsid w:val="00C45FFC"/>
    <w:rsid w:val="00CB0F63"/>
    <w:rsid w:val="00D002B7"/>
    <w:rsid w:val="00D30BA0"/>
    <w:rsid w:val="00D44BE6"/>
    <w:rsid w:val="00D50D87"/>
    <w:rsid w:val="00DA028C"/>
    <w:rsid w:val="00DB4238"/>
    <w:rsid w:val="00F31A90"/>
    <w:rsid w:val="00F33519"/>
    <w:rsid w:val="00F51E96"/>
    <w:rsid w:val="00F74296"/>
    <w:rsid w:val="00F90967"/>
    <w:rsid w:val="00FE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52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52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6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C6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149C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87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3C5"/>
  </w:style>
  <w:style w:type="paragraph" w:styleId="Pieddepage">
    <w:name w:val="footer"/>
    <w:basedOn w:val="Normal"/>
    <w:link w:val="PieddepageCar"/>
    <w:uiPriority w:val="99"/>
    <w:unhideWhenUsed/>
    <w:rsid w:val="00287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52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52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6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C6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149C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87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3C5"/>
  </w:style>
  <w:style w:type="paragraph" w:styleId="Pieddepage">
    <w:name w:val="footer"/>
    <w:basedOn w:val="Normal"/>
    <w:link w:val="PieddepageCar"/>
    <w:uiPriority w:val="99"/>
    <w:unhideWhenUsed/>
    <w:rsid w:val="00287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17</cp:revision>
  <cp:lastPrinted>2015-02-20T02:01:00Z</cp:lastPrinted>
  <dcterms:created xsi:type="dcterms:W3CDTF">2015-02-18T20:58:00Z</dcterms:created>
  <dcterms:modified xsi:type="dcterms:W3CDTF">2015-02-20T02:01:00Z</dcterms:modified>
</cp:coreProperties>
</file>