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E9245" w14:textId="77777777" w:rsidR="002C7DB8" w:rsidRPr="002C7DB8" w:rsidRDefault="002C7DB8" w:rsidP="002C7DB8">
      <w:pPr>
        <w:rPr>
          <w:b/>
          <w:bCs/>
          <w:u w:val="single"/>
        </w:rPr>
      </w:pPr>
      <w:r w:rsidRPr="002C7DB8">
        <w:rPr>
          <w:b/>
          <w:bCs/>
          <w:u w:val="single"/>
        </w:rPr>
        <w:t>Report on Customer Churn Prediction for Lloyds Banking Group</w:t>
      </w:r>
    </w:p>
    <w:p w14:paraId="4C0E5667" w14:textId="77777777" w:rsidR="002C7DB8" w:rsidRPr="002C7DB8" w:rsidRDefault="002C7DB8" w:rsidP="002C7DB8">
      <w:pPr>
        <w:rPr>
          <w:b/>
          <w:bCs/>
        </w:rPr>
      </w:pPr>
      <w:r w:rsidRPr="002C7DB8">
        <w:rPr>
          <w:b/>
          <w:bCs/>
        </w:rPr>
        <w:t>Introduction</w:t>
      </w:r>
    </w:p>
    <w:p w14:paraId="5D15987D" w14:textId="77777777" w:rsidR="002C7DB8" w:rsidRPr="002C7DB8" w:rsidRDefault="002C7DB8" w:rsidP="002C7DB8">
      <w:r w:rsidRPr="002C7DB8">
        <w:t>Customer churn refers to the rate at which customers discontinue their relationship with a company, often due to dissatisfaction, poor service experience, or better alternatives elsewhere. For Lloyds Banking Group (LBG), understanding and predicting churn is essential for improving customer retention and reducing revenue loss.</w:t>
      </w:r>
    </w:p>
    <w:p w14:paraId="2087E2E8" w14:textId="77777777" w:rsidR="002C7DB8" w:rsidRPr="002C7DB8" w:rsidRDefault="002C7DB8" w:rsidP="002C7DB8">
      <w:r w:rsidRPr="002C7DB8">
        <w:t>LBG provided five datasets covering 1,000 customers, including demographic information, online activity, churn status, transaction history, and customer service interactions. The objective of this project is to build a predictive model that identifies customers at risk of churning and to support the development of targeted retention strategies. The model must be interpretable and practical for stakeholders to implement.</w:t>
      </w:r>
    </w:p>
    <w:p w14:paraId="18189C8D" w14:textId="77777777" w:rsidR="002C7DB8" w:rsidRPr="002C7DB8" w:rsidRDefault="002C7DB8" w:rsidP="002C7DB8">
      <w:r w:rsidRPr="002C7DB8">
        <w:t>The datasets were pre</w:t>
      </w:r>
      <w:r w:rsidRPr="002C7DB8">
        <w:noBreakHyphen/>
        <w:t>processed in the initial task, where cleaning and exploratory data analysis were conducted to understand underlying patterns and prepare the data for modelling.</w:t>
      </w:r>
    </w:p>
    <w:p w14:paraId="033A7E88" w14:textId="7BF7193F" w:rsidR="002C7DB8" w:rsidRPr="002C7DB8" w:rsidRDefault="002C7DB8" w:rsidP="002C7DB8">
      <w:pPr>
        <w:rPr>
          <w:u w:val="single"/>
        </w:rPr>
      </w:pPr>
    </w:p>
    <w:p w14:paraId="7614C872" w14:textId="77777777" w:rsidR="002C7DB8" w:rsidRPr="002C7DB8" w:rsidRDefault="002C7DB8" w:rsidP="002C7DB8">
      <w:pPr>
        <w:rPr>
          <w:b/>
          <w:bCs/>
          <w:u w:val="single"/>
        </w:rPr>
      </w:pPr>
      <w:r w:rsidRPr="002C7DB8">
        <w:rPr>
          <w:b/>
          <w:bCs/>
          <w:u w:val="single"/>
        </w:rPr>
        <w:t>Data Preparation Summary</w:t>
      </w:r>
    </w:p>
    <w:p w14:paraId="165AC198" w14:textId="77777777" w:rsidR="002C7DB8" w:rsidRPr="002C7DB8" w:rsidRDefault="002C7DB8" w:rsidP="002C7DB8">
      <w:r w:rsidRPr="002C7DB8">
        <w:t xml:space="preserve">All five datasets were used, as each contained valuable information linked by a common key: </w:t>
      </w:r>
      <w:r w:rsidRPr="002C7DB8">
        <w:rPr>
          <w:b/>
          <w:bCs/>
        </w:rPr>
        <w:t>customer_id</w:t>
      </w:r>
      <w:r w:rsidRPr="002C7DB8">
        <w:t>.</w:t>
      </w:r>
    </w:p>
    <w:p w14:paraId="32C1984C" w14:textId="77777777" w:rsidR="002C7DB8" w:rsidRPr="002C7DB8" w:rsidRDefault="002C7DB8" w:rsidP="002C7DB8">
      <w:r w:rsidRPr="002C7DB8">
        <w:t>Key preparation steps included:</w:t>
      </w:r>
    </w:p>
    <w:p w14:paraId="47FC584D" w14:textId="77777777" w:rsidR="002C7DB8" w:rsidRPr="002C7DB8" w:rsidRDefault="002C7DB8" w:rsidP="002C7DB8">
      <w:pPr>
        <w:numPr>
          <w:ilvl w:val="0"/>
          <w:numId w:val="1"/>
        </w:numPr>
      </w:pPr>
      <w:r w:rsidRPr="002C7DB8">
        <w:rPr>
          <w:b/>
          <w:bCs/>
        </w:rPr>
        <w:t>Missing values:</w:t>
      </w:r>
      <w:r w:rsidRPr="002C7DB8">
        <w:t xml:space="preserve"> No missing values were detected across the datasets.</w:t>
      </w:r>
    </w:p>
    <w:p w14:paraId="36D460C2" w14:textId="77777777" w:rsidR="002C7DB8" w:rsidRPr="002C7DB8" w:rsidRDefault="002C7DB8" w:rsidP="002C7DB8">
      <w:pPr>
        <w:numPr>
          <w:ilvl w:val="0"/>
          <w:numId w:val="1"/>
        </w:numPr>
      </w:pPr>
      <w:r w:rsidRPr="002C7DB8">
        <w:rPr>
          <w:b/>
          <w:bCs/>
        </w:rPr>
        <w:t>Outlier detection:</w:t>
      </w:r>
      <w:r w:rsidRPr="002C7DB8">
        <w:t xml:space="preserve"> No significant outliers were identified.</w:t>
      </w:r>
    </w:p>
    <w:p w14:paraId="0C90C3B4" w14:textId="77777777" w:rsidR="002C7DB8" w:rsidRPr="002C7DB8" w:rsidRDefault="002C7DB8" w:rsidP="002C7DB8">
      <w:pPr>
        <w:numPr>
          <w:ilvl w:val="0"/>
          <w:numId w:val="1"/>
        </w:numPr>
      </w:pPr>
      <w:r w:rsidRPr="002C7DB8">
        <w:rPr>
          <w:b/>
          <w:bCs/>
        </w:rPr>
        <w:t>Data types:</w:t>
      </w:r>
      <w:r w:rsidRPr="002C7DB8">
        <w:t xml:space="preserve"> All variables were confirmed to be correctly formatted.</w:t>
      </w:r>
    </w:p>
    <w:p w14:paraId="28B07FF9" w14:textId="77777777" w:rsidR="002C7DB8" w:rsidRPr="002C7DB8" w:rsidRDefault="002C7DB8" w:rsidP="002C7DB8">
      <w:pPr>
        <w:numPr>
          <w:ilvl w:val="0"/>
          <w:numId w:val="1"/>
        </w:numPr>
      </w:pPr>
      <w:r w:rsidRPr="002C7DB8">
        <w:rPr>
          <w:b/>
          <w:bCs/>
        </w:rPr>
        <w:t>Encoding:</w:t>
      </w:r>
      <w:r w:rsidRPr="002C7DB8">
        <w:t xml:space="preserve"> </w:t>
      </w:r>
    </w:p>
    <w:p w14:paraId="162A340C" w14:textId="77777777" w:rsidR="002C7DB8" w:rsidRPr="002C7DB8" w:rsidRDefault="002C7DB8" w:rsidP="002C7DB8">
      <w:pPr>
        <w:numPr>
          <w:ilvl w:val="1"/>
          <w:numId w:val="1"/>
        </w:numPr>
      </w:pPr>
      <w:r w:rsidRPr="002C7DB8">
        <w:t>Numerical variables were retained as</w:t>
      </w:r>
      <w:r w:rsidRPr="002C7DB8">
        <w:noBreakHyphen/>
        <w:t>is.</w:t>
      </w:r>
    </w:p>
    <w:p w14:paraId="6C1B79DD" w14:textId="77777777" w:rsidR="002C7DB8" w:rsidRPr="002C7DB8" w:rsidRDefault="002C7DB8" w:rsidP="002C7DB8">
      <w:pPr>
        <w:numPr>
          <w:ilvl w:val="1"/>
          <w:numId w:val="1"/>
        </w:numPr>
      </w:pPr>
      <w:r w:rsidRPr="002C7DB8">
        <w:t xml:space="preserve">Categorical variables were encoded using </w:t>
      </w:r>
      <w:r w:rsidRPr="002C7DB8">
        <w:rPr>
          <w:b/>
          <w:bCs/>
        </w:rPr>
        <w:t>ordinal encoding</w:t>
      </w:r>
      <w:r w:rsidRPr="002C7DB8">
        <w:t xml:space="preserve"> and </w:t>
      </w:r>
      <w:r w:rsidRPr="002C7DB8">
        <w:rPr>
          <w:b/>
          <w:bCs/>
        </w:rPr>
        <w:t>one</w:t>
      </w:r>
      <w:r w:rsidRPr="002C7DB8">
        <w:rPr>
          <w:b/>
          <w:bCs/>
        </w:rPr>
        <w:noBreakHyphen/>
        <w:t>hot encoding</w:t>
      </w:r>
      <w:r w:rsidRPr="002C7DB8">
        <w:t xml:space="preserve"> where appropriate.</w:t>
      </w:r>
    </w:p>
    <w:p w14:paraId="751EF464" w14:textId="77777777" w:rsidR="002C7DB8" w:rsidRPr="002C7DB8" w:rsidRDefault="002C7DB8" w:rsidP="002C7DB8">
      <w:pPr>
        <w:numPr>
          <w:ilvl w:val="0"/>
          <w:numId w:val="1"/>
        </w:numPr>
        <w:rPr>
          <w:u w:val="single"/>
        </w:rPr>
      </w:pPr>
      <w:r w:rsidRPr="002C7DB8">
        <w:rPr>
          <w:b/>
          <w:bCs/>
        </w:rPr>
        <w:t>Aggregation:</w:t>
      </w:r>
      <w:r w:rsidRPr="002C7DB8">
        <w:br/>
        <w:t>Non</w:t>
      </w:r>
      <w:r w:rsidRPr="002C7DB8">
        <w:noBreakHyphen/>
        <w:t>demographic datasets (e.g., transaction history, customer service interactions) contained multiple rows per customer. These were aggregated to customer level using appropriate summary statistics.</w:t>
      </w:r>
    </w:p>
    <w:p w14:paraId="3F9289C1" w14:textId="77777777" w:rsidR="002C7DB8" w:rsidRPr="002C7DB8" w:rsidRDefault="002C7DB8" w:rsidP="002C7DB8">
      <w:pPr>
        <w:numPr>
          <w:ilvl w:val="0"/>
          <w:numId w:val="1"/>
        </w:numPr>
      </w:pPr>
      <w:r w:rsidRPr="002C7DB8">
        <w:rPr>
          <w:b/>
          <w:bCs/>
        </w:rPr>
        <w:lastRenderedPageBreak/>
        <w:t>Merging:</w:t>
      </w:r>
      <w:r w:rsidRPr="002C7DB8">
        <w:br/>
        <w:t xml:space="preserve">All datasets were merged into a single modelling dataset using </w:t>
      </w:r>
      <w:r w:rsidRPr="002C7DB8">
        <w:rPr>
          <w:i/>
          <w:iCs/>
        </w:rPr>
        <w:t>customer_id</w:t>
      </w:r>
      <w:r w:rsidRPr="002C7DB8">
        <w:t>, and any resulting missing values were handled appropriately.</w:t>
      </w:r>
    </w:p>
    <w:p w14:paraId="73BB7A77" w14:textId="77777777" w:rsidR="002C7DB8" w:rsidRPr="002C7DB8" w:rsidRDefault="002C7DB8" w:rsidP="002C7DB8">
      <w:r w:rsidRPr="002C7DB8">
        <w:t>This process produced a clean, structured dataset suitable for machine learning.</w:t>
      </w:r>
    </w:p>
    <w:p w14:paraId="5533CAA8" w14:textId="77777777" w:rsidR="002C7DB8" w:rsidRPr="002C7DB8" w:rsidRDefault="002C7DB8" w:rsidP="002C7DB8">
      <w:pPr>
        <w:rPr>
          <w:b/>
          <w:bCs/>
          <w:u w:val="single"/>
        </w:rPr>
      </w:pPr>
      <w:r w:rsidRPr="002C7DB8">
        <w:rPr>
          <w:b/>
          <w:bCs/>
          <w:u w:val="single"/>
        </w:rPr>
        <w:t>Model Selection</w:t>
      </w:r>
    </w:p>
    <w:p w14:paraId="3EF26593" w14:textId="77777777" w:rsidR="002C7DB8" w:rsidRPr="002C7DB8" w:rsidRDefault="002C7DB8" w:rsidP="002C7DB8">
      <w:r w:rsidRPr="002C7DB8">
        <w:t>Two baseline models were initially selected:</w:t>
      </w:r>
    </w:p>
    <w:p w14:paraId="742F8A5F" w14:textId="77777777" w:rsidR="002C7DB8" w:rsidRPr="002C7DB8" w:rsidRDefault="002C7DB8" w:rsidP="002C7DB8">
      <w:pPr>
        <w:numPr>
          <w:ilvl w:val="0"/>
          <w:numId w:val="2"/>
        </w:numPr>
      </w:pPr>
      <w:r w:rsidRPr="002C7DB8">
        <w:rPr>
          <w:b/>
          <w:bCs/>
        </w:rPr>
        <w:t>Logistic Regression</w:t>
      </w:r>
    </w:p>
    <w:p w14:paraId="5EDC53C6" w14:textId="77777777" w:rsidR="002C7DB8" w:rsidRPr="002C7DB8" w:rsidRDefault="002C7DB8" w:rsidP="002C7DB8">
      <w:pPr>
        <w:numPr>
          <w:ilvl w:val="1"/>
          <w:numId w:val="2"/>
        </w:numPr>
      </w:pPr>
      <w:r w:rsidRPr="002C7DB8">
        <w:t>Simple and highly interpretable</w:t>
      </w:r>
    </w:p>
    <w:p w14:paraId="4586B71C" w14:textId="77777777" w:rsidR="002C7DB8" w:rsidRPr="002C7DB8" w:rsidRDefault="002C7DB8" w:rsidP="002C7DB8">
      <w:pPr>
        <w:numPr>
          <w:ilvl w:val="1"/>
          <w:numId w:val="2"/>
        </w:numPr>
      </w:pPr>
      <w:r w:rsidRPr="002C7DB8">
        <w:t>Common baseline for churn prediction</w:t>
      </w:r>
    </w:p>
    <w:p w14:paraId="5C2B8164" w14:textId="77777777" w:rsidR="002C7DB8" w:rsidRPr="002C7DB8" w:rsidRDefault="002C7DB8" w:rsidP="002C7DB8">
      <w:pPr>
        <w:numPr>
          <w:ilvl w:val="1"/>
          <w:numId w:val="2"/>
        </w:numPr>
      </w:pPr>
      <w:r w:rsidRPr="002C7DB8">
        <w:t>Useful for understanding feature influence</w:t>
      </w:r>
    </w:p>
    <w:p w14:paraId="0C0FB977" w14:textId="77777777" w:rsidR="002C7DB8" w:rsidRPr="002C7DB8" w:rsidRDefault="002C7DB8" w:rsidP="002C7DB8">
      <w:pPr>
        <w:numPr>
          <w:ilvl w:val="0"/>
          <w:numId w:val="2"/>
        </w:numPr>
      </w:pPr>
      <w:r w:rsidRPr="002C7DB8">
        <w:rPr>
          <w:b/>
          <w:bCs/>
        </w:rPr>
        <w:t>Random Forest</w:t>
      </w:r>
    </w:p>
    <w:p w14:paraId="524ABF6E" w14:textId="77777777" w:rsidR="002C7DB8" w:rsidRPr="002C7DB8" w:rsidRDefault="002C7DB8" w:rsidP="002C7DB8">
      <w:pPr>
        <w:numPr>
          <w:ilvl w:val="1"/>
          <w:numId w:val="2"/>
        </w:numPr>
      </w:pPr>
      <w:r w:rsidRPr="002C7DB8">
        <w:t>Handles non</w:t>
      </w:r>
      <w:r w:rsidRPr="002C7DB8">
        <w:noBreakHyphen/>
        <w:t>linear relationships</w:t>
      </w:r>
    </w:p>
    <w:p w14:paraId="189EB774" w14:textId="77777777" w:rsidR="002C7DB8" w:rsidRPr="002C7DB8" w:rsidRDefault="002C7DB8" w:rsidP="002C7DB8">
      <w:pPr>
        <w:numPr>
          <w:ilvl w:val="1"/>
          <w:numId w:val="2"/>
        </w:numPr>
      </w:pPr>
      <w:r w:rsidRPr="002C7DB8">
        <w:t>More powerful than linear models</w:t>
      </w:r>
    </w:p>
    <w:p w14:paraId="1BF0A47A" w14:textId="598184D3" w:rsidR="002C7DB8" w:rsidRPr="002C7DB8" w:rsidRDefault="009E5A37" w:rsidP="002C7DB8">
      <w:pPr>
        <w:numPr>
          <w:ilvl w:val="1"/>
          <w:numId w:val="2"/>
        </w:numPr>
      </w:pPr>
      <w:r w:rsidRPr="002C7DB8">
        <w:t>Generally,</w:t>
      </w:r>
      <w:r w:rsidR="002C7DB8" w:rsidRPr="002C7DB8">
        <w:t xml:space="preserve"> performs better on imbalanced datasets</w:t>
      </w:r>
    </w:p>
    <w:p w14:paraId="03405BF5" w14:textId="0153F44D" w:rsidR="002C7DB8" w:rsidRPr="002C7DB8" w:rsidRDefault="002C7DB8" w:rsidP="002C7DB8">
      <w:r w:rsidRPr="002C7DB8">
        <w:t>The aim was to compare both models and identify the most suitable approach for predicting churn.</w:t>
      </w:r>
    </w:p>
    <w:p w14:paraId="57148491" w14:textId="77777777" w:rsidR="002C7DB8" w:rsidRPr="002C7DB8" w:rsidRDefault="002C7DB8" w:rsidP="002C7DB8">
      <w:pPr>
        <w:rPr>
          <w:b/>
          <w:bCs/>
          <w:u w:val="single"/>
        </w:rPr>
      </w:pPr>
      <w:r w:rsidRPr="002C7DB8">
        <w:rPr>
          <w:b/>
          <w:bCs/>
          <w:u w:val="single"/>
        </w:rPr>
        <w:t>Model Training</w:t>
      </w:r>
    </w:p>
    <w:p w14:paraId="492EA238" w14:textId="77777777" w:rsidR="002C7DB8" w:rsidRPr="002C7DB8" w:rsidRDefault="002C7DB8" w:rsidP="002C7DB8">
      <w:r w:rsidRPr="002C7DB8">
        <w:t>The dataset was split into features (X) and target (y), followed by an 80/20 train–test split. Column alignment was verified to ensure consistency between training and test sets.</w:t>
      </w:r>
    </w:p>
    <w:p w14:paraId="1D120C46" w14:textId="77777777" w:rsidR="002C7DB8" w:rsidRPr="002C7DB8" w:rsidRDefault="002C7DB8" w:rsidP="002C7DB8">
      <w:r w:rsidRPr="002C7DB8">
        <w:t>Class imbalance was addressed using:</w:t>
      </w:r>
    </w:p>
    <w:p w14:paraId="586D894F" w14:textId="77777777" w:rsidR="002C7DB8" w:rsidRPr="002C7DB8" w:rsidRDefault="002C7DB8" w:rsidP="002C7DB8">
      <w:pPr>
        <w:numPr>
          <w:ilvl w:val="0"/>
          <w:numId w:val="3"/>
        </w:numPr>
      </w:pPr>
      <w:r w:rsidRPr="002C7DB8">
        <w:rPr>
          <w:b/>
          <w:bCs/>
        </w:rPr>
        <w:t>Class weighting</w:t>
      </w:r>
    </w:p>
    <w:p w14:paraId="7D397828" w14:textId="77777777" w:rsidR="002C7DB8" w:rsidRPr="002C7DB8" w:rsidRDefault="002C7DB8" w:rsidP="002C7DB8">
      <w:pPr>
        <w:numPr>
          <w:ilvl w:val="0"/>
          <w:numId w:val="3"/>
        </w:numPr>
      </w:pPr>
      <w:r w:rsidRPr="002C7DB8">
        <w:rPr>
          <w:b/>
          <w:bCs/>
        </w:rPr>
        <w:t>Hyperparameter tuning</w:t>
      </w:r>
    </w:p>
    <w:p w14:paraId="20C39C48" w14:textId="77777777" w:rsidR="002C7DB8" w:rsidRPr="002C7DB8" w:rsidRDefault="002C7DB8" w:rsidP="002C7DB8">
      <w:pPr>
        <w:numPr>
          <w:ilvl w:val="0"/>
          <w:numId w:val="3"/>
        </w:numPr>
      </w:pPr>
      <w:r w:rsidRPr="002C7DB8">
        <w:rPr>
          <w:b/>
          <w:bCs/>
        </w:rPr>
        <w:t>Cross</w:t>
      </w:r>
      <w:r w:rsidRPr="002C7DB8">
        <w:rPr>
          <w:b/>
          <w:bCs/>
        </w:rPr>
        <w:noBreakHyphen/>
        <w:t>validation</w:t>
      </w:r>
    </w:p>
    <w:p w14:paraId="0B4F327A" w14:textId="77777777" w:rsidR="002C7DB8" w:rsidRPr="002C7DB8" w:rsidRDefault="002C7DB8" w:rsidP="002C7DB8">
      <w:pPr>
        <w:numPr>
          <w:ilvl w:val="0"/>
          <w:numId w:val="3"/>
        </w:numPr>
      </w:pPr>
      <w:r w:rsidRPr="002C7DB8">
        <w:rPr>
          <w:b/>
          <w:bCs/>
        </w:rPr>
        <w:t>SMOTE oversampling</w:t>
      </w:r>
      <w:r w:rsidRPr="002C7DB8">
        <w:t xml:space="preserve"> (later in the process)</w:t>
      </w:r>
    </w:p>
    <w:p w14:paraId="78502E43" w14:textId="77777777" w:rsidR="002C7DB8" w:rsidRPr="002C7DB8" w:rsidRDefault="002C7DB8" w:rsidP="002C7DB8">
      <w:pPr>
        <w:rPr>
          <w:b/>
          <w:bCs/>
        </w:rPr>
      </w:pPr>
      <w:r w:rsidRPr="002C7DB8">
        <w:rPr>
          <w:b/>
          <w:bCs/>
        </w:rPr>
        <w:t>Initial 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2172"/>
        <w:gridCol w:w="1731"/>
      </w:tblGrid>
      <w:tr w:rsidR="002C7DB8" w:rsidRPr="002C7DB8" w14:paraId="33BDB8D5" w14:textId="77777777">
        <w:trPr>
          <w:tblHeader/>
          <w:tblCellSpacing w:w="15" w:type="dxa"/>
        </w:trPr>
        <w:tc>
          <w:tcPr>
            <w:tcW w:w="0" w:type="auto"/>
            <w:vAlign w:val="center"/>
            <w:hideMark/>
          </w:tcPr>
          <w:p w14:paraId="370BA62B" w14:textId="77777777" w:rsidR="002C7DB8" w:rsidRPr="002C7DB8" w:rsidRDefault="002C7DB8" w:rsidP="002C7DB8">
            <w:pPr>
              <w:rPr>
                <w:b/>
                <w:bCs/>
              </w:rPr>
            </w:pPr>
            <w:r w:rsidRPr="002C7DB8">
              <w:rPr>
                <w:b/>
                <w:bCs/>
              </w:rPr>
              <w:t>Metric</w:t>
            </w:r>
          </w:p>
        </w:tc>
        <w:tc>
          <w:tcPr>
            <w:tcW w:w="0" w:type="auto"/>
            <w:vAlign w:val="center"/>
            <w:hideMark/>
          </w:tcPr>
          <w:p w14:paraId="54F293C4" w14:textId="77777777" w:rsidR="002C7DB8" w:rsidRPr="002C7DB8" w:rsidRDefault="002C7DB8" w:rsidP="002C7DB8">
            <w:pPr>
              <w:rPr>
                <w:b/>
                <w:bCs/>
              </w:rPr>
            </w:pPr>
            <w:r w:rsidRPr="002C7DB8">
              <w:rPr>
                <w:b/>
                <w:bCs/>
              </w:rPr>
              <w:t>Logistic Regression</w:t>
            </w:r>
          </w:p>
        </w:tc>
        <w:tc>
          <w:tcPr>
            <w:tcW w:w="0" w:type="auto"/>
            <w:vAlign w:val="center"/>
            <w:hideMark/>
          </w:tcPr>
          <w:p w14:paraId="791B9F5D" w14:textId="77777777" w:rsidR="002C7DB8" w:rsidRPr="002C7DB8" w:rsidRDefault="002C7DB8" w:rsidP="002C7DB8">
            <w:pPr>
              <w:rPr>
                <w:b/>
                <w:bCs/>
              </w:rPr>
            </w:pPr>
            <w:r w:rsidRPr="002C7DB8">
              <w:rPr>
                <w:b/>
                <w:bCs/>
              </w:rPr>
              <w:t>Random Forest</w:t>
            </w:r>
          </w:p>
        </w:tc>
      </w:tr>
      <w:tr w:rsidR="002C7DB8" w:rsidRPr="002C7DB8" w14:paraId="4FA5293B" w14:textId="77777777">
        <w:trPr>
          <w:tblCellSpacing w:w="15" w:type="dxa"/>
        </w:trPr>
        <w:tc>
          <w:tcPr>
            <w:tcW w:w="0" w:type="auto"/>
            <w:vAlign w:val="center"/>
            <w:hideMark/>
          </w:tcPr>
          <w:p w14:paraId="10689B93" w14:textId="77777777" w:rsidR="002C7DB8" w:rsidRPr="002C7DB8" w:rsidRDefault="002C7DB8" w:rsidP="002C7DB8">
            <w:r w:rsidRPr="002C7DB8">
              <w:t>Precision</w:t>
            </w:r>
          </w:p>
        </w:tc>
        <w:tc>
          <w:tcPr>
            <w:tcW w:w="0" w:type="auto"/>
            <w:vAlign w:val="center"/>
            <w:hideMark/>
          </w:tcPr>
          <w:p w14:paraId="182501DD" w14:textId="77777777" w:rsidR="002C7DB8" w:rsidRPr="002C7DB8" w:rsidRDefault="002C7DB8" w:rsidP="002C7DB8">
            <w:r w:rsidRPr="002C7DB8">
              <w:t>0.80</w:t>
            </w:r>
          </w:p>
        </w:tc>
        <w:tc>
          <w:tcPr>
            <w:tcW w:w="0" w:type="auto"/>
            <w:vAlign w:val="center"/>
            <w:hideMark/>
          </w:tcPr>
          <w:p w14:paraId="5EC53C3F" w14:textId="77777777" w:rsidR="002C7DB8" w:rsidRPr="002C7DB8" w:rsidRDefault="002C7DB8" w:rsidP="002C7DB8">
            <w:r w:rsidRPr="002C7DB8">
              <w:t>0.79</w:t>
            </w:r>
          </w:p>
        </w:tc>
      </w:tr>
      <w:tr w:rsidR="002C7DB8" w:rsidRPr="002C7DB8" w14:paraId="1BB07EB2" w14:textId="77777777">
        <w:trPr>
          <w:tblCellSpacing w:w="15" w:type="dxa"/>
        </w:trPr>
        <w:tc>
          <w:tcPr>
            <w:tcW w:w="0" w:type="auto"/>
            <w:vAlign w:val="center"/>
            <w:hideMark/>
          </w:tcPr>
          <w:p w14:paraId="0E2BAF4D" w14:textId="77777777" w:rsidR="002C7DB8" w:rsidRPr="002C7DB8" w:rsidRDefault="002C7DB8" w:rsidP="002C7DB8">
            <w:r w:rsidRPr="002C7DB8">
              <w:t>Recall</w:t>
            </w:r>
          </w:p>
        </w:tc>
        <w:tc>
          <w:tcPr>
            <w:tcW w:w="0" w:type="auto"/>
            <w:vAlign w:val="center"/>
            <w:hideMark/>
          </w:tcPr>
          <w:p w14:paraId="3CF0E1E8" w14:textId="77777777" w:rsidR="002C7DB8" w:rsidRPr="002C7DB8" w:rsidRDefault="002C7DB8" w:rsidP="002C7DB8">
            <w:r w:rsidRPr="002C7DB8">
              <w:t>0.48</w:t>
            </w:r>
          </w:p>
        </w:tc>
        <w:tc>
          <w:tcPr>
            <w:tcW w:w="0" w:type="auto"/>
            <w:vAlign w:val="center"/>
            <w:hideMark/>
          </w:tcPr>
          <w:p w14:paraId="00175F52" w14:textId="77777777" w:rsidR="002C7DB8" w:rsidRPr="002C7DB8" w:rsidRDefault="002C7DB8" w:rsidP="002C7DB8">
            <w:r w:rsidRPr="002C7DB8">
              <w:t>0.99</w:t>
            </w:r>
          </w:p>
        </w:tc>
      </w:tr>
      <w:tr w:rsidR="002C7DB8" w:rsidRPr="002C7DB8" w14:paraId="2465FF91" w14:textId="77777777">
        <w:trPr>
          <w:tblCellSpacing w:w="15" w:type="dxa"/>
        </w:trPr>
        <w:tc>
          <w:tcPr>
            <w:tcW w:w="0" w:type="auto"/>
            <w:vAlign w:val="center"/>
            <w:hideMark/>
          </w:tcPr>
          <w:p w14:paraId="5CF92517" w14:textId="77777777" w:rsidR="002C7DB8" w:rsidRPr="002C7DB8" w:rsidRDefault="002C7DB8" w:rsidP="002C7DB8">
            <w:r w:rsidRPr="002C7DB8">
              <w:lastRenderedPageBreak/>
              <w:t>F1 Score</w:t>
            </w:r>
          </w:p>
        </w:tc>
        <w:tc>
          <w:tcPr>
            <w:tcW w:w="0" w:type="auto"/>
            <w:vAlign w:val="center"/>
            <w:hideMark/>
          </w:tcPr>
          <w:p w14:paraId="5D10D432" w14:textId="77777777" w:rsidR="002C7DB8" w:rsidRPr="002C7DB8" w:rsidRDefault="002C7DB8" w:rsidP="002C7DB8">
            <w:r w:rsidRPr="002C7DB8">
              <w:t>0.60</w:t>
            </w:r>
          </w:p>
        </w:tc>
        <w:tc>
          <w:tcPr>
            <w:tcW w:w="0" w:type="auto"/>
            <w:vAlign w:val="center"/>
            <w:hideMark/>
          </w:tcPr>
          <w:p w14:paraId="69A97121" w14:textId="77777777" w:rsidR="002C7DB8" w:rsidRPr="002C7DB8" w:rsidRDefault="002C7DB8" w:rsidP="002C7DB8">
            <w:r w:rsidRPr="002C7DB8">
              <w:t>0.88</w:t>
            </w:r>
          </w:p>
        </w:tc>
      </w:tr>
      <w:tr w:rsidR="002C7DB8" w:rsidRPr="002C7DB8" w14:paraId="1910514A" w14:textId="77777777">
        <w:trPr>
          <w:tblCellSpacing w:w="15" w:type="dxa"/>
        </w:trPr>
        <w:tc>
          <w:tcPr>
            <w:tcW w:w="0" w:type="auto"/>
            <w:vAlign w:val="center"/>
            <w:hideMark/>
          </w:tcPr>
          <w:p w14:paraId="780A2BD3" w14:textId="77777777" w:rsidR="002C7DB8" w:rsidRPr="002C7DB8" w:rsidRDefault="002C7DB8" w:rsidP="002C7DB8">
            <w:r w:rsidRPr="002C7DB8">
              <w:t>ROC</w:t>
            </w:r>
            <w:r w:rsidRPr="002C7DB8">
              <w:noBreakHyphen/>
              <w:t>AUC</w:t>
            </w:r>
          </w:p>
        </w:tc>
        <w:tc>
          <w:tcPr>
            <w:tcW w:w="0" w:type="auto"/>
            <w:vAlign w:val="center"/>
            <w:hideMark/>
          </w:tcPr>
          <w:p w14:paraId="394028CD" w14:textId="77777777" w:rsidR="002C7DB8" w:rsidRPr="002C7DB8" w:rsidRDefault="002C7DB8" w:rsidP="002C7DB8">
            <w:r w:rsidRPr="002C7DB8">
              <w:t>0.462</w:t>
            </w:r>
          </w:p>
        </w:tc>
        <w:tc>
          <w:tcPr>
            <w:tcW w:w="0" w:type="auto"/>
            <w:vAlign w:val="center"/>
            <w:hideMark/>
          </w:tcPr>
          <w:p w14:paraId="6D6A10B8" w14:textId="77777777" w:rsidR="002C7DB8" w:rsidRPr="002C7DB8" w:rsidRDefault="002C7DB8" w:rsidP="002C7DB8">
            <w:r w:rsidRPr="002C7DB8">
              <w:t>0.485</w:t>
            </w:r>
          </w:p>
        </w:tc>
      </w:tr>
    </w:tbl>
    <w:p w14:paraId="220B53D5" w14:textId="77777777" w:rsidR="002C7DB8" w:rsidRPr="002C7DB8" w:rsidRDefault="002C7DB8" w:rsidP="002C7DB8">
      <w:r w:rsidRPr="002C7DB8">
        <w:t>Both models were evaluated using accuracy, precision, recall, F1 score, confusion matrices, and ROC</w:t>
      </w:r>
      <w:r w:rsidRPr="002C7DB8">
        <w:noBreakHyphen/>
        <w:t>AUC, with particular attention to performance on the minority class (churners).</w:t>
      </w:r>
    </w:p>
    <w:p w14:paraId="279BE4F4" w14:textId="77777777" w:rsidR="002C7DB8" w:rsidRPr="002C7DB8" w:rsidRDefault="002C7DB8" w:rsidP="002C7DB8">
      <w:pPr>
        <w:rPr>
          <w:b/>
          <w:bCs/>
          <w:u w:val="single"/>
        </w:rPr>
      </w:pPr>
      <w:r w:rsidRPr="002C7DB8">
        <w:rPr>
          <w:b/>
          <w:bCs/>
          <w:u w:val="single"/>
        </w:rPr>
        <w:t>Interpretation</w:t>
      </w:r>
    </w:p>
    <w:p w14:paraId="22AB1E90" w14:textId="77777777" w:rsidR="002C7DB8" w:rsidRPr="002C7DB8" w:rsidRDefault="002C7DB8" w:rsidP="002C7DB8">
      <w:pPr>
        <w:numPr>
          <w:ilvl w:val="0"/>
          <w:numId w:val="4"/>
        </w:numPr>
      </w:pPr>
      <w:r w:rsidRPr="002C7DB8">
        <w:rPr>
          <w:b/>
          <w:bCs/>
        </w:rPr>
        <w:t>Logistic Regression</w:t>
      </w:r>
      <w:r w:rsidRPr="002C7DB8">
        <w:t xml:space="preserve"> showed better balance but misclassified many loyal customers as churners, reducing reliability.</w:t>
      </w:r>
    </w:p>
    <w:p w14:paraId="19C03D73" w14:textId="77777777" w:rsidR="002C7DB8" w:rsidRPr="002C7DB8" w:rsidRDefault="002C7DB8" w:rsidP="002C7DB8">
      <w:pPr>
        <w:numPr>
          <w:ilvl w:val="0"/>
          <w:numId w:val="4"/>
        </w:numPr>
      </w:pPr>
      <w:r w:rsidRPr="002C7DB8">
        <w:rPr>
          <w:b/>
          <w:bCs/>
        </w:rPr>
        <w:t>Random Forest</w:t>
      </w:r>
      <w:r w:rsidRPr="002C7DB8">
        <w:t xml:space="preserve"> achieved high recall for the majority class but failed to identify churners, making it unsuitable for churn prediction.</w:t>
      </w:r>
    </w:p>
    <w:p w14:paraId="617F6B12" w14:textId="14D9822E" w:rsidR="002C7DB8" w:rsidRPr="002C7DB8" w:rsidRDefault="002C7DB8" w:rsidP="00630CA7">
      <w:pPr>
        <w:numPr>
          <w:ilvl w:val="0"/>
          <w:numId w:val="4"/>
        </w:numPr>
        <w:rPr>
          <w:b/>
          <w:bCs/>
          <w:u w:val="single"/>
        </w:rPr>
      </w:pPr>
      <w:r w:rsidRPr="002C7DB8">
        <w:rPr>
          <w:b/>
          <w:bCs/>
        </w:rPr>
        <w:t>SMOTE</w:t>
      </w:r>
      <w:r w:rsidRPr="002C7DB8">
        <w:t xml:space="preserve"> slightly improved Logistic Regression but did not meaningfully improve Random Forest’s ability to detect </w:t>
      </w:r>
      <w:r w:rsidR="00D45B93" w:rsidRPr="002C7DB8">
        <w:t>churn.</w:t>
      </w:r>
      <w:r w:rsidR="00D45B93" w:rsidRPr="002C7DB8">
        <w:rPr>
          <w:b/>
          <w:bCs/>
          <w:u w:val="single"/>
        </w:rPr>
        <w:t xml:space="preserve"> Advanced</w:t>
      </w:r>
      <w:r w:rsidRPr="002C7DB8">
        <w:rPr>
          <w:b/>
          <w:bCs/>
          <w:u w:val="single"/>
        </w:rPr>
        <w:t xml:space="preserve"> Models: XGBoost and LightGBM</w:t>
      </w:r>
    </w:p>
    <w:p w14:paraId="703B8A79" w14:textId="77777777" w:rsidR="002C7DB8" w:rsidRPr="002C7DB8" w:rsidRDefault="002C7DB8" w:rsidP="002C7DB8">
      <w:r w:rsidRPr="002C7DB8">
        <w:t>To further enhance performance, two gradient boosting models—</w:t>
      </w:r>
      <w:r w:rsidRPr="002C7DB8">
        <w:rPr>
          <w:b/>
          <w:bCs/>
        </w:rPr>
        <w:t>XGBoost</w:t>
      </w:r>
      <w:r w:rsidRPr="002C7DB8">
        <w:t xml:space="preserve"> and </w:t>
      </w:r>
      <w:r w:rsidRPr="002C7DB8">
        <w:rPr>
          <w:b/>
          <w:bCs/>
        </w:rPr>
        <w:t>LightGBM</w:t>
      </w:r>
      <w:r w:rsidRPr="002C7DB8">
        <w:t>—were trained. These algorithms are widely recognised for strong performance on imbalanced and non</w:t>
      </w:r>
      <w:r w:rsidRPr="002C7DB8">
        <w:noBreakHyphen/>
        <w:t>linear datasets.</w:t>
      </w:r>
    </w:p>
    <w:p w14:paraId="373C243E" w14:textId="77777777" w:rsidR="002C7DB8" w:rsidRPr="002C7DB8" w:rsidRDefault="002C7DB8" w:rsidP="002C7DB8">
      <w:r w:rsidRPr="002C7DB8">
        <w:t>However, both models produced ROC</w:t>
      </w:r>
      <w:r w:rsidRPr="002C7DB8">
        <w:noBreakHyphen/>
        <w:t xml:space="preserve">AUC scores close to </w:t>
      </w:r>
      <w:r w:rsidRPr="002C7DB8">
        <w:rPr>
          <w:b/>
          <w:bCs/>
        </w:rPr>
        <w:t>0.50</w:t>
      </w:r>
      <w:r w:rsidRPr="002C7DB8">
        <w:t>, indicating limited ability to distinguish between churners and non</w:t>
      </w:r>
      <w:r w:rsidRPr="002C7DB8">
        <w:noBreakHyphen/>
        <w:t>churners. Recall for the churn class remained low (0.15), and precision was similarly weak.</w:t>
      </w:r>
    </w:p>
    <w:p w14:paraId="194721BD" w14:textId="77777777" w:rsidR="002C7DB8" w:rsidRPr="002C7DB8" w:rsidRDefault="002C7DB8" w:rsidP="002C7DB8">
      <w:pPr>
        <w:rPr>
          <w:b/>
          <w:bCs/>
          <w:u w:val="single"/>
        </w:rPr>
      </w:pPr>
      <w:r w:rsidRPr="002C7DB8">
        <w:rPr>
          <w:b/>
          <w:bCs/>
          <w:u w:val="single"/>
        </w:rPr>
        <w:t>Interpretation</w:t>
      </w:r>
    </w:p>
    <w:p w14:paraId="58E60083" w14:textId="77777777" w:rsidR="002C7DB8" w:rsidRPr="002C7DB8" w:rsidRDefault="002C7DB8" w:rsidP="002C7DB8">
      <w:r w:rsidRPr="002C7DB8">
        <w:t>These results suggest that:</w:t>
      </w:r>
    </w:p>
    <w:p w14:paraId="0AAE8BEB" w14:textId="77777777" w:rsidR="002C7DB8" w:rsidRPr="002C7DB8" w:rsidRDefault="002C7DB8" w:rsidP="002C7DB8">
      <w:pPr>
        <w:numPr>
          <w:ilvl w:val="0"/>
          <w:numId w:val="5"/>
        </w:numPr>
      </w:pPr>
      <w:r w:rsidRPr="002C7DB8">
        <w:t xml:space="preserve">The available features do </w:t>
      </w:r>
      <w:r w:rsidRPr="002C7DB8">
        <w:rPr>
          <w:b/>
          <w:bCs/>
        </w:rPr>
        <w:t>not</w:t>
      </w:r>
      <w:r w:rsidRPr="002C7DB8">
        <w:t xml:space="preserve"> contain strong predictive signals for churn.</w:t>
      </w:r>
    </w:p>
    <w:p w14:paraId="653A602E" w14:textId="77777777" w:rsidR="002C7DB8" w:rsidRPr="002C7DB8" w:rsidRDefault="002C7DB8" w:rsidP="002C7DB8">
      <w:pPr>
        <w:numPr>
          <w:ilvl w:val="0"/>
          <w:numId w:val="5"/>
        </w:numPr>
      </w:pPr>
      <w:r w:rsidRPr="002C7DB8">
        <w:t>Additional behavioural or temporal features (e.g., recency, frequency, trend</w:t>
      </w:r>
      <w:r w:rsidRPr="002C7DB8">
        <w:noBreakHyphen/>
        <w:t>based metrics) may be required.</w:t>
      </w:r>
    </w:p>
    <w:p w14:paraId="0B88AC31" w14:textId="77777777" w:rsidR="002C7DB8" w:rsidRPr="002C7DB8" w:rsidRDefault="002C7DB8" w:rsidP="002C7DB8">
      <w:pPr>
        <w:numPr>
          <w:ilvl w:val="0"/>
          <w:numId w:val="5"/>
        </w:numPr>
      </w:pPr>
      <w:r w:rsidRPr="002C7DB8">
        <w:t>The limitation lies primarily in the dataset, not the modelling techniques.</w:t>
      </w:r>
    </w:p>
    <w:p w14:paraId="1542815C" w14:textId="77777777" w:rsidR="002C7DB8" w:rsidRDefault="002C7DB8" w:rsidP="002C7DB8">
      <w:r w:rsidRPr="002C7DB8">
        <w:t>Despite applying SMOTE and class</w:t>
      </w:r>
      <w:r w:rsidRPr="002C7DB8">
        <w:noBreakHyphen/>
        <w:t>balancing strategies, the models were unable to generalise effectively to the test set.</w:t>
      </w:r>
    </w:p>
    <w:p w14:paraId="16E5F9A2" w14:textId="77777777" w:rsidR="00EB6EA4" w:rsidRPr="00EB6EA4" w:rsidRDefault="00EB6EA4" w:rsidP="00EB6EA4">
      <w:pPr>
        <w:rPr>
          <w:b/>
          <w:bCs/>
        </w:rPr>
      </w:pPr>
      <w:r w:rsidRPr="00EB6EA4">
        <w:rPr>
          <w:b/>
          <w:bCs/>
        </w:rPr>
        <w:t>Conclusion</w:t>
      </w:r>
    </w:p>
    <w:p w14:paraId="0FA67C25" w14:textId="44204A3A" w:rsidR="00EB6EA4" w:rsidRPr="00EB6EA4" w:rsidRDefault="00EB6EA4" w:rsidP="00EB6EA4">
      <w:r w:rsidRPr="00EB6EA4">
        <w:t xml:space="preserve">The predictive modelling efforts for Lloyds Banking Group’s customer churn revealed significant challenges due to limited predictive signals in the available data. Despite applying multiple machine learning techniques—including logistic regression, random </w:t>
      </w:r>
      <w:r w:rsidRPr="00EB6EA4">
        <w:lastRenderedPageBreak/>
        <w:t>forest, XGBoost, and LightGBM</w:t>
      </w:r>
      <w:r>
        <w:t xml:space="preserve"> </w:t>
      </w:r>
      <w:r w:rsidRPr="00EB6EA4">
        <w:t>model performance remained close to random guessing, particularly in identifying churners.</w:t>
      </w:r>
    </w:p>
    <w:p w14:paraId="00F54514" w14:textId="77777777" w:rsidR="00EB6EA4" w:rsidRPr="00EB6EA4" w:rsidRDefault="00EB6EA4" w:rsidP="00EB6EA4">
      <w:r w:rsidRPr="00EB6EA4">
        <w:t>This outcome highlights the need for richer, more granular behavioural and temporal features to improve churn prediction accuracy. While the current dataset provided a solid foundation for initial exploration, future work should focus on integrating additional data sources and advanced feature engineering to capture customer dynamics more effectively.</w:t>
      </w:r>
    </w:p>
    <w:p w14:paraId="5C67B521" w14:textId="77777777" w:rsidR="00EB6EA4" w:rsidRPr="00EB6EA4" w:rsidRDefault="00EB6EA4" w:rsidP="00EB6EA4">
      <w:r w:rsidRPr="00EB6EA4">
        <w:t>Ultimately, this project underscores the importance of data quality and feature relevance in predictive analytics and provides a clear direction for enhancing Lloyds Banking Group’s customer retention strategies.</w:t>
      </w:r>
    </w:p>
    <w:p w14:paraId="119C9AEB" w14:textId="77777777" w:rsidR="00EB6EA4" w:rsidRPr="00EB6EA4" w:rsidRDefault="00EB6EA4" w:rsidP="00EB6EA4">
      <w:r w:rsidRPr="00EB6EA4">
        <w:pict w14:anchorId="72DE77C9">
          <v:rect id="_x0000_i1037" style="width:0;height:1.5pt" o:hralign="center" o:hrstd="t" o:hr="t" fillcolor="#a0a0a0" stroked="f"/>
        </w:pict>
      </w:r>
    </w:p>
    <w:p w14:paraId="3FEFE5D7" w14:textId="77777777" w:rsidR="00EB6EA4" w:rsidRPr="00EB6EA4" w:rsidRDefault="00EB6EA4" w:rsidP="00EB6EA4">
      <w:pPr>
        <w:rPr>
          <w:b/>
          <w:bCs/>
        </w:rPr>
      </w:pPr>
      <w:r w:rsidRPr="00EB6EA4">
        <w:rPr>
          <w:b/>
          <w:bCs/>
        </w:rPr>
        <w:t>Business Recommendations</w:t>
      </w:r>
    </w:p>
    <w:p w14:paraId="715132FB" w14:textId="77777777" w:rsidR="00EB6EA4" w:rsidRPr="00EB6EA4" w:rsidRDefault="00EB6EA4" w:rsidP="00EB6EA4">
      <w:pPr>
        <w:numPr>
          <w:ilvl w:val="0"/>
          <w:numId w:val="6"/>
        </w:numPr>
      </w:pPr>
      <w:r w:rsidRPr="00EB6EA4">
        <w:rPr>
          <w:b/>
          <w:bCs/>
        </w:rPr>
        <w:t>Enhance Data Collection:</w:t>
      </w:r>
      <w:r w:rsidRPr="00EB6EA4">
        <w:t xml:space="preserve"> Invest in capturing more detailed customer behaviour data, such as transaction recency, frequency, and trends, as well as engagement metrics from digital channels.</w:t>
      </w:r>
    </w:p>
    <w:p w14:paraId="531DCB22" w14:textId="77777777" w:rsidR="00EB6EA4" w:rsidRPr="00EB6EA4" w:rsidRDefault="00EB6EA4" w:rsidP="00EB6EA4">
      <w:pPr>
        <w:numPr>
          <w:ilvl w:val="0"/>
          <w:numId w:val="6"/>
        </w:numPr>
      </w:pPr>
      <w:r w:rsidRPr="00EB6EA4">
        <w:rPr>
          <w:b/>
          <w:bCs/>
        </w:rPr>
        <w:t>Feature Engineering:</w:t>
      </w:r>
      <w:r w:rsidRPr="00EB6EA4">
        <w:t xml:space="preserve"> Develop temporal and behavioural features that reflect customer lifecycle and interaction patterns to improve model predictive power.</w:t>
      </w:r>
    </w:p>
    <w:p w14:paraId="3906AC3F" w14:textId="77777777" w:rsidR="00EB6EA4" w:rsidRPr="00EB6EA4" w:rsidRDefault="00EB6EA4" w:rsidP="00EB6EA4">
      <w:pPr>
        <w:numPr>
          <w:ilvl w:val="0"/>
          <w:numId w:val="6"/>
        </w:numPr>
      </w:pPr>
      <w:r w:rsidRPr="00EB6EA4">
        <w:rPr>
          <w:b/>
          <w:bCs/>
        </w:rPr>
        <w:t>Customer Segmentation:</w:t>
      </w:r>
      <w:r w:rsidRPr="00EB6EA4">
        <w:t xml:space="preserve"> Use clustering or segmentation techniques to identify distinct customer groups and tailor retention strategies accordingly.</w:t>
      </w:r>
    </w:p>
    <w:p w14:paraId="500ABF02" w14:textId="77777777" w:rsidR="00EB6EA4" w:rsidRPr="00EB6EA4" w:rsidRDefault="00EB6EA4" w:rsidP="00EB6EA4">
      <w:pPr>
        <w:numPr>
          <w:ilvl w:val="0"/>
          <w:numId w:val="6"/>
        </w:numPr>
      </w:pPr>
      <w:r w:rsidRPr="00EB6EA4">
        <w:rPr>
          <w:b/>
          <w:bCs/>
        </w:rPr>
        <w:t>Targeted Retention Campaigns:</w:t>
      </w:r>
      <w:r w:rsidRPr="00EB6EA4">
        <w:t xml:space="preserve"> Design personalised marketing and service interventions based on predictive insights to proactively address churn risks.</w:t>
      </w:r>
    </w:p>
    <w:p w14:paraId="474E8C90" w14:textId="77777777" w:rsidR="00EB6EA4" w:rsidRPr="00EB6EA4" w:rsidRDefault="00EB6EA4" w:rsidP="00EB6EA4">
      <w:pPr>
        <w:numPr>
          <w:ilvl w:val="0"/>
          <w:numId w:val="6"/>
        </w:numPr>
      </w:pPr>
      <w:r w:rsidRPr="00EB6EA4">
        <w:rPr>
          <w:b/>
          <w:bCs/>
        </w:rPr>
        <w:t>Continuous Model Monitoring:</w:t>
      </w:r>
      <w:r w:rsidRPr="00EB6EA4">
        <w:t xml:space="preserve"> Implement ongoing evaluation and retraining of churn models to adapt to evolving customer behaviours and market conditions.</w:t>
      </w:r>
    </w:p>
    <w:p w14:paraId="2B734C2D" w14:textId="77777777" w:rsidR="00EB6EA4" w:rsidRPr="00EB6EA4" w:rsidRDefault="00EB6EA4" w:rsidP="00EB6EA4">
      <w:r w:rsidRPr="00EB6EA4">
        <w:pict w14:anchorId="5BA653B4">
          <v:rect id="_x0000_i1038" style="width:0;height:1.5pt" o:hralign="center" o:hrstd="t" o:hr="t" fillcolor="#a0a0a0" stroked="f"/>
        </w:pict>
      </w:r>
    </w:p>
    <w:p w14:paraId="013E285A" w14:textId="77777777" w:rsidR="00EB6EA4" w:rsidRPr="00EB6EA4" w:rsidRDefault="00EB6EA4" w:rsidP="00EB6EA4">
      <w:pPr>
        <w:rPr>
          <w:b/>
          <w:bCs/>
        </w:rPr>
      </w:pPr>
      <w:r w:rsidRPr="00EB6EA4">
        <w:rPr>
          <w:b/>
          <w:bCs/>
        </w:rPr>
        <w:t>Limitations &amp; Next Steps</w:t>
      </w:r>
    </w:p>
    <w:p w14:paraId="489EBB8B" w14:textId="77777777" w:rsidR="00EB6EA4" w:rsidRPr="00EB6EA4" w:rsidRDefault="00EB6EA4" w:rsidP="00EB6EA4">
      <w:pPr>
        <w:numPr>
          <w:ilvl w:val="0"/>
          <w:numId w:val="7"/>
        </w:numPr>
      </w:pPr>
      <w:r w:rsidRPr="00EB6EA4">
        <w:rPr>
          <w:b/>
          <w:bCs/>
        </w:rPr>
        <w:t>Data Limitations:</w:t>
      </w:r>
      <w:r w:rsidRPr="00EB6EA4">
        <w:t xml:space="preserve"> The current dataset lacks sufficient behavioural and temporal granularity, limiting model effectiveness.</w:t>
      </w:r>
    </w:p>
    <w:p w14:paraId="0C8D9BD7" w14:textId="77777777" w:rsidR="00EB6EA4" w:rsidRPr="00EB6EA4" w:rsidRDefault="00EB6EA4" w:rsidP="00EB6EA4">
      <w:pPr>
        <w:numPr>
          <w:ilvl w:val="0"/>
          <w:numId w:val="7"/>
        </w:numPr>
      </w:pPr>
      <w:r w:rsidRPr="00EB6EA4">
        <w:rPr>
          <w:b/>
          <w:bCs/>
        </w:rPr>
        <w:t>Model Limitations:</w:t>
      </w:r>
      <w:r w:rsidRPr="00EB6EA4">
        <w:t xml:space="preserve"> Despite using advanced algorithms, the models struggled to generalise due to weak predictive features.</w:t>
      </w:r>
    </w:p>
    <w:p w14:paraId="2FA04BF7" w14:textId="77777777" w:rsidR="00EB6EA4" w:rsidRPr="00EB6EA4" w:rsidRDefault="00EB6EA4" w:rsidP="00EB6EA4">
      <w:pPr>
        <w:numPr>
          <w:ilvl w:val="0"/>
          <w:numId w:val="7"/>
        </w:numPr>
      </w:pPr>
      <w:r w:rsidRPr="00EB6EA4">
        <w:rPr>
          <w:b/>
          <w:bCs/>
        </w:rPr>
        <w:t>Next Steps:</w:t>
      </w:r>
    </w:p>
    <w:p w14:paraId="338F19CC" w14:textId="77777777" w:rsidR="00EB6EA4" w:rsidRPr="00EB6EA4" w:rsidRDefault="00EB6EA4" w:rsidP="00EB6EA4">
      <w:pPr>
        <w:numPr>
          <w:ilvl w:val="1"/>
          <w:numId w:val="7"/>
        </w:numPr>
      </w:pPr>
      <w:r w:rsidRPr="00EB6EA4">
        <w:t>Acquire and integrate additional data sources, including transactional timelines and customer engagement logs.</w:t>
      </w:r>
    </w:p>
    <w:p w14:paraId="13DD8380" w14:textId="77777777" w:rsidR="00EB6EA4" w:rsidRPr="00EB6EA4" w:rsidRDefault="00EB6EA4" w:rsidP="00EB6EA4">
      <w:pPr>
        <w:numPr>
          <w:ilvl w:val="1"/>
          <w:numId w:val="7"/>
        </w:numPr>
      </w:pPr>
      <w:r w:rsidRPr="00EB6EA4">
        <w:lastRenderedPageBreak/>
        <w:t>Explore advanced feature engineering techniques, such as time-series analysis and customer journey mapping.</w:t>
      </w:r>
    </w:p>
    <w:p w14:paraId="340A778E" w14:textId="77777777" w:rsidR="00EB6EA4" w:rsidRPr="00EB6EA4" w:rsidRDefault="00EB6EA4" w:rsidP="00EB6EA4">
      <w:pPr>
        <w:numPr>
          <w:ilvl w:val="1"/>
          <w:numId w:val="7"/>
        </w:numPr>
      </w:pPr>
      <w:r w:rsidRPr="00EB6EA4">
        <w:t>Experiment with alternative modelling approaches, including deep learning and ensemble methods.</w:t>
      </w:r>
    </w:p>
    <w:p w14:paraId="109942F4" w14:textId="77777777" w:rsidR="00EB6EA4" w:rsidRPr="00EB6EA4" w:rsidRDefault="00EB6EA4" w:rsidP="00EB6EA4">
      <w:pPr>
        <w:numPr>
          <w:ilvl w:val="1"/>
          <w:numId w:val="7"/>
        </w:numPr>
      </w:pPr>
      <w:r w:rsidRPr="00EB6EA4">
        <w:t>Collaborate with business stakeholders to align modelling efforts with practical retention initiatives.</w:t>
      </w:r>
    </w:p>
    <w:p w14:paraId="62AA3F3D" w14:textId="77777777" w:rsidR="00EB6EA4" w:rsidRPr="00EB6EA4" w:rsidRDefault="00EB6EA4" w:rsidP="00EB6EA4">
      <w:r w:rsidRPr="00EB6EA4">
        <w:t>These steps will help build a more robust churn prediction framework and support Lloyds Banking Group in reducing customer attrition effectively.</w:t>
      </w:r>
    </w:p>
    <w:sectPr w:rsidR="00EB6EA4" w:rsidRPr="00EB6E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405A3"/>
    <w:multiLevelType w:val="multilevel"/>
    <w:tmpl w:val="EFE49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0523B1"/>
    <w:multiLevelType w:val="multilevel"/>
    <w:tmpl w:val="FD2C2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6705F5"/>
    <w:multiLevelType w:val="multilevel"/>
    <w:tmpl w:val="4BDE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F44621"/>
    <w:multiLevelType w:val="multilevel"/>
    <w:tmpl w:val="3EDAC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EE780D"/>
    <w:multiLevelType w:val="multilevel"/>
    <w:tmpl w:val="D348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0F4B21"/>
    <w:multiLevelType w:val="multilevel"/>
    <w:tmpl w:val="02749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E36F0"/>
    <w:multiLevelType w:val="multilevel"/>
    <w:tmpl w:val="BB9E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278673">
    <w:abstractNumId w:val="1"/>
  </w:num>
  <w:num w:numId="2" w16cid:durableId="1575354869">
    <w:abstractNumId w:val="5"/>
  </w:num>
  <w:num w:numId="3" w16cid:durableId="1388919693">
    <w:abstractNumId w:val="2"/>
  </w:num>
  <w:num w:numId="4" w16cid:durableId="419722299">
    <w:abstractNumId w:val="6"/>
  </w:num>
  <w:num w:numId="5" w16cid:durableId="343214192">
    <w:abstractNumId w:val="4"/>
  </w:num>
  <w:num w:numId="6" w16cid:durableId="955253976">
    <w:abstractNumId w:val="3"/>
  </w:num>
  <w:num w:numId="7" w16cid:durableId="2141729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411"/>
    <w:rsid w:val="0003266A"/>
    <w:rsid w:val="000564C3"/>
    <w:rsid w:val="000A1267"/>
    <w:rsid w:val="000E21C2"/>
    <w:rsid w:val="000F2598"/>
    <w:rsid w:val="00101FB8"/>
    <w:rsid w:val="00124A13"/>
    <w:rsid w:val="00142493"/>
    <w:rsid w:val="00154411"/>
    <w:rsid w:val="0015451D"/>
    <w:rsid w:val="00182D78"/>
    <w:rsid w:val="001A6689"/>
    <w:rsid w:val="001B6A79"/>
    <w:rsid w:val="002113D1"/>
    <w:rsid w:val="00230A8E"/>
    <w:rsid w:val="00292073"/>
    <w:rsid w:val="00296FA9"/>
    <w:rsid w:val="002B0BC4"/>
    <w:rsid w:val="002B27D6"/>
    <w:rsid w:val="002C2A54"/>
    <w:rsid w:val="002C7DB8"/>
    <w:rsid w:val="002D6AB3"/>
    <w:rsid w:val="003C2D49"/>
    <w:rsid w:val="00414566"/>
    <w:rsid w:val="00456384"/>
    <w:rsid w:val="004B00E8"/>
    <w:rsid w:val="004B5F0C"/>
    <w:rsid w:val="004C7538"/>
    <w:rsid w:val="004E27C2"/>
    <w:rsid w:val="004E4030"/>
    <w:rsid w:val="004E6CDD"/>
    <w:rsid w:val="004F5F98"/>
    <w:rsid w:val="00527993"/>
    <w:rsid w:val="00543331"/>
    <w:rsid w:val="00572C96"/>
    <w:rsid w:val="005812E4"/>
    <w:rsid w:val="0059385D"/>
    <w:rsid w:val="00593CE8"/>
    <w:rsid w:val="005E0CE6"/>
    <w:rsid w:val="00630CA7"/>
    <w:rsid w:val="00671B1D"/>
    <w:rsid w:val="006C44ED"/>
    <w:rsid w:val="006D6929"/>
    <w:rsid w:val="006E3C60"/>
    <w:rsid w:val="006F0F5E"/>
    <w:rsid w:val="00701B44"/>
    <w:rsid w:val="00721BF8"/>
    <w:rsid w:val="00752D5A"/>
    <w:rsid w:val="00793A37"/>
    <w:rsid w:val="007A1AE0"/>
    <w:rsid w:val="007B3047"/>
    <w:rsid w:val="007B57FB"/>
    <w:rsid w:val="007B790E"/>
    <w:rsid w:val="00817016"/>
    <w:rsid w:val="00876390"/>
    <w:rsid w:val="00883434"/>
    <w:rsid w:val="008B5B5B"/>
    <w:rsid w:val="008D2F1B"/>
    <w:rsid w:val="008E205F"/>
    <w:rsid w:val="008F323F"/>
    <w:rsid w:val="00923EBA"/>
    <w:rsid w:val="00926818"/>
    <w:rsid w:val="00933BFC"/>
    <w:rsid w:val="0094479B"/>
    <w:rsid w:val="00960DAD"/>
    <w:rsid w:val="00966B66"/>
    <w:rsid w:val="009E5A37"/>
    <w:rsid w:val="009E5C6B"/>
    <w:rsid w:val="00A00769"/>
    <w:rsid w:val="00A023D3"/>
    <w:rsid w:val="00A429F8"/>
    <w:rsid w:val="00A5095F"/>
    <w:rsid w:val="00A94E26"/>
    <w:rsid w:val="00BA7CC7"/>
    <w:rsid w:val="00BD706A"/>
    <w:rsid w:val="00BE19E1"/>
    <w:rsid w:val="00C102D8"/>
    <w:rsid w:val="00C56058"/>
    <w:rsid w:val="00C875F1"/>
    <w:rsid w:val="00C93E91"/>
    <w:rsid w:val="00CC11DF"/>
    <w:rsid w:val="00CF2BE2"/>
    <w:rsid w:val="00CF3C46"/>
    <w:rsid w:val="00D26B5D"/>
    <w:rsid w:val="00D45B93"/>
    <w:rsid w:val="00D724C1"/>
    <w:rsid w:val="00D94A3C"/>
    <w:rsid w:val="00E36494"/>
    <w:rsid w:val="00E44B0C"/>
    <w:rsid w:val="00E50AB7"/>
    <w:rsid w:val="00E542B5"/>
    <w:rsid w:val="00E55EFF"/>
    <w:rsid w:val="00E72143"/>
    <w:rsid w:val="00E803E9"/>
    <w:rsid w:val="00E817F9"/>
    <w:rsid w:val="00E95E7C"/>
    <w:rsid w:val="00E97320"/>
    <w:rsid w:val="00EB6CE5"/>
    <w:rsid w:val="00EB6EA4"/>
    <w:rsid w:val="00EC2C3B"/>
    <w:rsid w:val="00ED612C"/>
    <w:rsid w:val="00F24EDA"/>
    <w:rsid w:val="00F3505B"/>
    <w:rsid w:val="00F51521"/>
    <w:rsid w:val="00FB7535"/>
    <w:rsid w:val="00FE33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6B9EE"/>
  <w15:chartTrackingRefBased/>
  <w15:docId w15:val="{EE597182-E223-4A99-9F1A-D183CF14A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4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4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4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4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4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4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4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4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411"/>
    <w:rPr>
      <w:rFonts w:eastAsiaTheme="majorEastAsia" w:cstheme="majorBidi"/>
      <w:color w:val="272727" w:themeColor="text1" w:themeTint="D8"/>
    </w:rPr>
  </w:style>
  <w:style w:type="paragraph" w:styleId="Title">
    <w:name w:val="Title"/>
    <w:basedOn w:val="Normal"/>
    <w:next w:val="Normal"/>
    <w:link w:val="TitleChar"/>
    <w:uiPriority w:val="10"/>
    <w:qFormat/>
    <w:rsid w:val="00154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411"/>
    <w:pPr>
      <w:spacing w:before="160"/>
      <w:jc w:val="center"/>
    </w:pPr>
    <w:rPr>
      <w:i/>
      <w:iCs/>
      <w:color w:val="404040" w:themeColor="text1" w:themeTint="BF"/>
    </w:rPr>
  </w:style>
  <w:style w:type="character" w:customStyle="1" w:styleId="QuoteChar">
    <w:name w:val="Quote Char"/>
    <w:basedOn w:val="DefaultParagraphFont"/>
    <w:link w:val="Quote"/>
    <w:uiPriority w:val="29"/>
    <w:rsid w:val="00154411"/>
    <w:rPr>
      <w:i/>
      <w:iCs/>
      <w:color w:val="404040" w:themeColor="text1" w:themeTint="BF"/>
    </w:rPr>
  </w:style>
  <w:style w:type="paragraph" w:styleId="ListParagraph">
    <w:name w:val="List Paragraph"/>
    <w:basedOn w:val="Normal"/>
    <w:uiPriority w:val="34"/>
    <w:qFormat/>
    <w:rsid w:val="00154411"/>
    <w:pPr>
      <w:ind w:left="720"/>
      <w:contextualSpacing/>
    </w:pPr>
  </w:style>
  <w:style w:type="character" w:styleId="IntenseEmphasis">
    <w:name w:val="Intense Emphasis"/>
    <w:basedOn w:val="DefaultParagraphFont"/>
    <w:uiPriority w:val="21"/>
    <w:qFormat/>
    <w:rsid w:val="00154411"/>
    <w:rPr>
      <w:i/>
      <w:iCs/>
      <w:color w:val="0F4761" w:themeColor="accent1" w:themeShade="BF"/>
    </w:rPr>
  </w:style>
  <w:style w:type="paragraph" w:styleId="IntenseQuote">
    <w:name w:val="Intense Quote"/>
    <w:basedOn w:val="Normal"/>
    <w:next w:val="Normal"/>
    <w:link w:val="IntenseQuoteChar"/>
    <w:uiPriority w:val="30"/>
    <w:qFormat/>
    <w:rsid w:val="00154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411"/>
    <w:rPr>
      <w:i/>
      <w:iCs/>
      <w:color w:val="0F4761" w:themeColor="accent1" w:themeShade="BF"/>
    </w:rPr>
  </w:style>
  <w:style w:type="character" w:styleId="IntenseReference">
    <w:name w:val="Intense Reference"/>
    <w:basedOn w:val="DefaultParagraphFont"/>
    <w:uiPriority w:val="32"/>
    <w:qFormat/>
    <w:rsid w:val="001544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2250</TotalTime>
  <Pages>5</Pages>
  <Words>1033</Words>
  <Characters>5890</Characters>
  <Application>Microsoft Office Word</Application>
  <DocSecurity>0</DocSecurity>
  <Lines>49</Lines>
  <Paragraphs>13</Paragraphs>
  <ScaleCrop>false</ScaleCrop>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 Anaetoh</dc:creator>
  <cp:keywords/>
  <dc:description/>
  <cp:lastModifiedBy>Juliet Anaetoh</cp:lastModifiedBy>
  <cp:revision>102</cp:revision>
  <dcterms:created xsi:type="dcterms:W3CDTF">2026-01-23T07:19:00Z</dcterms:created>
  <dcterms:modified xsi:type="dcterms:W3CDTF">2026-01-25T18:21:00Z</dcterms:modified>
</cp:coreProperties>
</file>