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406288" w14:textId="42DE23CA" w:rsidR="00121179" w:rsidRPr="00DC3CBC" w:rsidRDefault="00000000" w:rsidP="00DC3CBC">
      <w:pPr>
        <w:jc w:val="both"/>
        <w:rPr>
          <w:rFonts w:ascii="Times New Roman" w:hAnsi="Times New Roman"/>
          <w:b/>
          <w:bCs/>
          <w:sz w:val="24"/>
          <w:szCs w:val="24"/>
        </w:rPr>
      </w:pPr>
      <w:bookmarkStart w:id="0" w:name="_Hlk239318586"/>
      <w:bookmarkEnd w:id="0"/>
      <w:r w:rsidRPr="00DC3CBC">
        <w:rPr>
          <w:rFonts w:ascii="Times New Roman" w:hAnsi="Times New Roman"/>
          <w:b/>
          <w:bCs/>
          <w:sz w:val="24"/>
          <w:szCs w:val="24"/>
        </w:rPr>
        <w:t xml:space="preserve"> </w:t>
      </w:r>
      <w:r w:rsidR="00DC3CBC" w:rsidRPr="00DC3CBC">
        <w:rPr>
          <w:rFonts w:ascii="Times New Roman" w:hAnsi="Times New Roman"/>
          <w:b/>
          <w:bCs/>
          <w:sz w:val="24"/>
          <w:szCs w:val="24"/>
        </w:rPr>
        <w:t>CHILDHOOD ANEMIA IN NIGERIA: WHAT CAN THE DATA TELL US?</w:t>
      </w:r>
    </w:p>
    <w:p w14:paraId="0310B4CE" w14:textId="39E93062" w:rsidR="00121179" w:rsidRPr="00DC3CBC" w:rsidRDefault="00DC3CBC" w:rsidP="00DC3CBC">
      <w:pPr>
        <w:jc w:val="both"/>
        <w:rPr>
          <w:rFonts w:ascii="Times New Roman" w:hAnsi="Times New Roman"/>
          <w:b/>
          <w:bCs/>
          <w:sz w:val="24"/>
          <w:szCs w:val="24"/>
        </w:rPr>
      </w:pPr>
      <w:r w:rsidRPr="00DC3CBC">
        <w:rPr>
          <w:rFonts w:ascii="Times New Roman" w:hAnsi="Times New Roman"/>
          <w:b/>
          <w:bCs/>
          <w:sz w:val="24"/>
          <w:szCs w:val="24"/>
        </w:rPr>
        <w:t xml:space="preserve"> A STATISTICAL AND MACHINE LEARNING ANALYSIS OF SOCIO</w:t>
      </w:r>
      <w:r w:rsidR="00172A53">
        <w:rPr>
          <w:rFonts w:ascii="Times New Roman" w:hAnsi="Times New Roman"/>
          <w:b/>
          <w:bCs/>
          <w:sz w:val="24"/>
          <w:szCs w:val="24"/>
        </w:rPr>
        <w:t xml:space="preserve"> </w:t>
      </w:r>
      <w:r w:rsidRPr="00DC3CBC">
        <w:rPr>
          <w:rFonts w:ascii="Times New Roman" w:hAnsi="Times New Roman"/>
          <w:b/>
          <w:bCs/>
          <w:sz w:val="24"/>
          <w:szCs w:val="24"/>
        </w:rPr>
        <w:t>ECONOMIC AND DEMOGRAPHIC FACTORS AMONG CHILDREN IN NIGERIA</w:t>
      </w:r>
    </w:p>
    <w:p w14:paraId="32F4FB8F" w14:textId="77777777" w:rsidR="00121179" w:rsidRPr="00DC3CBC" w:rsidRDefault="00121179" w:rsidP="00DC3CBC">
      <w:pPr>
        <w:jc w:val="both"/>
        <w:rPr>
          <w:rFonts w:ascii="Times New Roman" w:hAnsi="Times New Roman"/>
          <w:sz w:val="24"/>
          <w:szCs w:val="24"/>
        </w:rPr>
      </w:pPr>
    </w:p>
    <w:p w14:paraId="7B6363AE" w14:textId="77777777" w:rsidR="00121179" w:rsidRPr="00DC3CBC" w:rsidRDefault="00121179" w:rsidP="00DC3CBC">
      <w:pPr>
        <w:jc w:val="both"/>
        <w:rPr>
          <w:rFonts w:ascii="Times New Roman" w:hAnsi="Times New Roman"/>
          <w:sz w:val="24"/>
          <w:szCs w:val="24"/>
        </w:rPr>
      </w:pPr>
    </w:p>
    <w:p w14:paraId="2EF40D0A" w14:textId="77777777" w:rsidR="00121179" w:rsidRPr="00DC3CBC" w:rsidRDefault="00121179" w:rsidP="00DC3CBC">
      <w:pPr>
        <w:jc w:val="both"/>
        <w:rPr>
          <w:rFonts w:ascii="Times New Roman" w:hAnsi="Times New Roman"/>
          <w:sz w:val="24"/>
          <w:szCs w:val="24"/>
        </w:rPr>
      </w:pPr>
    </w:p>
    <w:p w14:paraId="63A4F1CD" w14:textId="77777777" w:rsidR="00121179" w:rsidRPr="00DC3CBC" w:rsidRDefault="00121179" w:rsidP="00DC3CBC">
      <w:pPr>
        <w:jc w:val="both"/>
        <w:rPr>
          <w:rFonts w:ascii="Times New Roman" w:hAnsi="Times New Roman"/>
          <w:sz w:val="24"/>
          <w:szCs w:val="24"/>
        </w:rPr>
      </w:pPr>
    </w:p>
    <w:p w14:paraId="49DD3604" w14:textId="77777777" w:rsidR="00121179" w:rsidRPr="00DC3CBC" w:rsidRDefault="00121179" w:rsidP="00DC3CBC">
      <w:pPr>
        <w:jc w:val="both"/>
        <w:rPr>
          <w:rFonts w:ascii="Times New Roman" w:hAnsi="Times New Roman"/>
          <w:sz w:val="24"/>
          <w:szCs w:val="24"/>
        </w:rPr>
      </w:pPr>
    </w:p>
    <w:p w14:paraId="466E0A8C" w14:textId="77777777" w:rsidR="00121179" w:rsidRPr="00DC3CBC" w:rsidRDefault="00121179" w:rsidP="00DC3CBC">
      <w:pPr>
        <w:jc w:val="both"/>
        <w:rPr>
          <w:rFonts w:ascii="Times New Roman" w:hAnsi="Times New Roman"/>
          <w:sz w:val="24"/>
          <w:szCs w:val="24"/>
        </w:rPr>
      </w:pPr>
    </w:p>
    <w:p w14:paraId="06978790" w14:textId="77777777" w:rsidR="00121179" w:rsidRPr="00DC3CBC" w:rsidRDefault="00121179" w:rsidP="00DC3CBC">
      <w:pPr>
        <w:jc w:val="both"/>
        <w:rPr>
          <w:rFonts w:ascii="Times New Roman" w:hAnsi="Times New Roman"/>
          <w:sz w:val="24"/>
          <w:szCs w:val="24"/>
        </w:rPr>
      </w:pPr>
    </w:p>
    <w:p w14:paraId="7E384599" w14:textId="77777777" w:rsidR="00121179" w:rsidRPr="00DC3CBC" w:rsidRDefault="00121179" w:rsidP="00DC3CBC">
      <w:pPr>
        <w:jc w:val="both"/>
        <w:rPr>
          <w:rFonts w:ascii="Times New Roman" w:hAnsi="Times New Roman"/>
          <w:sz w:val="24"/>
          <w:szCs w:val="24"/>
        </w:rPr>
      </w:pPr>
    </w:p>
    <w:p w14:paraId="4FD2F7D1" w14:textId="77777777" w:rsidR="00121179" w:rsidRPr="00DC3CBC" w:rsidRDefault="00121179" w:rsidP="00DC3CBC">
      <w:pPr>
        <w:jc w:val="both"/>
        <w:rPr>
          <w:rFonts w:ascii="Times New Roman" w:hAnsi="Times New Roman"/>
          <w:sz w:val="24"/>
          <w:szCs w:val="24"/>
        </w:rPr>
      </w:pPr>
    </w:p>
    <w:p w14:paraId="6B79E2DE" w14:textId="77777777" w:rsidR="00121179" w:rsidRPr="00DC3CBC" w:rsidRDefault="00121179" w:rsidP="00DC3CBC">
      <w:pPr>
        <w:jc w:val="both"/>
        <w:rPr>
          <w:rFonts w:ascii="Times New Roman" w:hAnsi="Times New Roman"/>
          <w:sz w:val="24"/>
          <w:szCs w:val="24"/>
        </w:rPr>
      </w:pPr>
    </w:p>
    <w:p w14:paraId="3E01459A" w14:textId="77777777" w:rsidR="00121179" w:rsidRPr="00DC3CBC" w:rsidRDefault="00121179" w:rsidP="00DC3CBC">
      <w:pPr>
        <w:jc w:val="both"/>
        <w:rPr>
          <w:rFonts w:ascii="Times New Roman" w:hAnsi="Times New Roman"/>
          <w:sz w:val="24"/>
          <w:szCs w:val="24"/>
        </w:rPr>
      </w:pPr>
    </w:p>
    <w:p w14:paraId="51D7EE99" w14:textId="77777777" w:rsidR="00121179" w:rsidRPr="00DC3CBC" w:rsidRDefault="00121179" w:rsidP="00DC3CBC">
      <w:pPr>
        <w:jc w:val="both"/>
        <w:rPr>
          <w:rFonts w:ascii="Times New Roman" w:hAnsi="Times New Roman"/>
          <w:sz w:val="24"/>
          <w:szCs w:val="24"/>
        </w:rPr>
      </w:pPr>
    </w:p>
    <w:p w14:paraId="63E952A0" w14:textId="77777777" w:rsidR="00121179" w:rsidRPr="00DC3CBC" w:rsidRDefault="00121179" w:rsidP="00DC3CBC">
      <w:pPr>
        <w:jc w:val="both"/>
        <w:rPr>
          <w:rFonts w:ascii="Times New Roman" w:hAnsi="Times New Roman"/>
          <w:sz w:val="24"/>
          <w:szCs w:val="24"/>
        </w:rPr>
      </w:pPr>
    </w:p>
    <w:p w14:paraId="0913A550" w14:textId="77777777" w:rsidR="00121179" w:rsidRPr="00DC3CBC" w:rsidRDefault="00121179" w:rsidP="00DC3CBC">
      <w:pPr>
        <w:jc w:val="both"/>
        <w:rPr>
          <w:rFonts w:ascii="Times New Roman" w:hAnsi="Times New Roman"/>
          <w:sz w:val="24"/>
          <w:szCs w:val="24"/>
        </w:rPr>
      </w:pPr>
    </w:p>
    <w:p w14:paraId="51B991BA" w14:textId="77777777" w:rsidR="00121179" w:rsidRPr="00DC3CBC" w:rsidRDefault="00121179" w:rsidP="00DC3CBC">
      <w:pPr>
        <w:jc w:val="both"/>
        <w:rPr>
          <w:rFonts w:ascii="Times New Roman" w:hAnsi="Times New Roman"/>
          <w:sz w:val="24"/>
          <w:szCs w:val="24"/>
        </w:rPr>
      </w:pPr>
    </w:p>
    <w:p w14:paraId="57187817" w14:textId="77777777" w:rsidR="00121179" w:rsidRPr="00DC3CBC" w:rsidRDefault="00121179" w:rsidP="00DC3CBC">
      <w:pPr>
        <w:jc w:val="both"/>
        <w:rPr>
          <w:rFonts w:ascii="Times New Roman" w:hAnsi="Times New Roman"/>
          <w:sz w:val="24"/>
          <w:szCs w:val="24"/>
        </w:rPr>
      </w:pPr>
    </w:p>
    <w:p w14:paraId="60C3FD4B" w14:textId="77777777" w:rsidR="00121179" w:rsidRPr="00DC3CBC" w:rsidRDefault="00121179" w:rsidP="00DC3CBC">
      <w:pPr>
        <w:jc w:val="both"/>
        <w:rPr>
          <w:rFonts w:ascii="Times New Roman" w:hAnsi="Times New Roman"/>
          <w:sz w:val="24"/>
          <w:szCs w:val="24"/>
        </w:rPr>
      </w:pPr>
    </w:p>
    <w:p w14:paraId="59D91883" w14:textId="77777777" w:rsidR="00121179" w:rsidRPr="00DC3CBC" w:rsidRDefault="00121179" w:rsidP="00DC3CBC">
      <w:pPr>
        <w:jc w:val="both"/>
        <w:rPr>
          <w:rFonts w:ascii="Times New Roman" w:hAnsi="Times New Roman"/>
          <w:sz w:val="24"/>
          <w:szCs w:val="24"/>
        </w:rPr>
      </w:pPr>
    </w:p>
    <w:p w14:paraId="788E3380" w14:textId="77777777" w:rsidR="00121179" w:rsidRPr="00DC3CBC" w:rsidRDefault="00121179" w:rsidP="00DC3CBC">
      <w:pPr>
        <w:jc w:val="both"/>
        <w:rPr>
          <w:rFonts w:ascii="Times New Roman" w:hAnsi="Times New Roman"/>
          <w:sz w:val="24"/>
          <w:szCs w:val="24"/>
        </w:rPr>
      </w:pPr>
    </w:p>
    <w:p w14:paraId="025AB482" w14:textId="77777777" w:rsidR="00121179" w:rsidRPr="00DC3CBC" w:rsidRDefault="00121179" w:rsidP="00DC3CBC">
      <w:pPr>
        <w:jc w:val="both"/>
        <w:rPr>
          <w:rFonts w:ascii="Times New Roman" w:hAnsi="Times New Roman"/>
          <w:sz w:val="24"/>
          <w:szCs w:val="24"/>
        </w:rPr>
      </w:pPr>
    </w:p>
    <w:p w14:paraId="6CCB8E34" w14:textId="77777777" w:rsidR="00121179" w:rsidRPr="00DC3CBC" w:rsidRDefault="00121179" w:rsidP="00DC3CBC">
      <w:pPr>
        <w:jc w:val="both"/>
        <w:rPr>
          <w:rFonts w:ascii="Times New Roman" w:hAnsi="Times New Roman"/>
          <w:sz w:val="24"/>
          <w:szCs w:val="24"/>
        </w:rPr>
      </w:pPr>
    </w:p>
    <w:p w14:paraId="02AB6DC2" w14:textId="77777777" w:rsidR="00DC3CBC" w:rsidRDefault="00DC3CBC" w:rsidP="00DC3CBC">
      <w:pPr>
        <w:jc w:val="both"/>
        <w:rPr>
          <w:rFonts w:ascii="Times New Roman" w:hAnsi="Times New Roman"/>
          <w:sz w:val="24"/>
          <w:szCs w:val="24"/>
        </w:rPr>
      </w:pPr>
    </w:p>
    <w:p w14:paraId="18B2451F" w14:textId="201C8F1F" w:rsidR="00121179" w:rsidRPr="00DC3CBC" w:rsidRDefault="00000000" w:rsidP="00DC3CBC">
      <w:pPr>
        <w:jc w:val="center"/>
        <w:rPr>
          <w:rFonts w:ascii="Times New Roman" w:hAnsi="Times New Roman"/>
          <w:b/>
          <w:bCs/>
          <w:sz w:val="24"/>
          <w:szCs w:val="24"/>
        </w:rPr>
      </w:pPr>
      <w:r w:rsidRPr="00DC3CBC">
        <w:rPr>
          <w:rFonts w:ascii="Times New Roman" w:hAnsi="Times New Roman"/>
          <w:b/>
          <w:bCs/>
          <w:sz w:val="24"/>
          <w:szCs w:val="24"/>
        </w:rPr>
        <w:lastRenderedPageBreak/>
        <w:t>Abstract</w:t>
      </w:r>
    </w:p>
    <w:p w14:paraId="0A126BD7"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Childhood anemia remains an important public health concern, particularly in settings where socioeconomic and geographic conditions vary widely. In this project, I used data from the 2024 Demographic and Health Survey (DHS) to examine patterns of anemia among children in Nigeria and explore whether selected demographic, socioeconomic and behavioral characteristics could predict anemia status.</w:t>
      </w:r>
    </w:p>
    <w:p w14:paraId="7FBFC5B5"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The dataset contained 27,783 child records, of which 11,053 had available anemia measurements. Among the tested children, 47.7% were classified as anemic. Anemia prevalence varied across wealth groups, geographic zones and place of residence. Wealth and geographic zone showed statistically significant associations with anemia, while recent fever history, household bed-net ownership and child bed-net use did not show statistically significant associations in this analysis.</w:t>
      </w:r>
    </w:p>
    <w:p w14:paraId="7B10B034"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I also compared Logistic Regression and Random Forest models. Both models produced limited predictive performance, with AUC values of approximately 0.56 and 0.57 respectively.</w:t>
      </w:r>
    </w:p>
    <w:p w14:paraId="4A44BA0B"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The findings show an important distinction between identifying factors associated with anemia at the population level and accurately predicting anemia in individual children.</w:t>
      </w:r>
    </w:p>
    <w:p w14:paraId="49A21B47" w14:textId="77777777" w:rsidR="00121179" w:rsidRPr="00DC3CBC" w:rsidRDefault="00121179" w:rsidP="00DC3CBC">
      <w:pPr>
        <w:jc w:val="both"/>
        <w:rPr>
          <w:rFonts w:ascii="Times New Roman" w:hAnsi="Times New Roman"/>
          <w:sz w:val="24"/>
          <w:szCs w:val="24"/>
        </w:rPr>
      </w:pPr>
    </w:p>
    <w:p w14:paraId="6AFD401E" w14:textId="77777777" w:rsidR="00121179" w:rsidRPr="00DC3CBC" w:rsidRDefault="00121179" w:rsidP="00DC3CBC">
      <w:pPr>
        <w:jc w:val="both"/>
        <w:rPr>
          <w:rFonts w:ascii="Times New Roman" w:hAnsi="Times New Roman"/>
          <w:sz w:val="24"/>
          <w:szCs w:val="24"/>
        </w:rPr>
      </w:pPr>
    </w:p>
    <w:p w14:paraId="1091AA20" w14:textId="77777777" w:rsidR="00121179" w:rsidRPr="00DC3CBC" w:rsidRDefault="00121179" w:rsidP="00DC3CBC">
      <w:pPr>
        <w:jc w:val="both"/>
        <w:rPr>
          <w:rFonts w:ascii="Times New Roman" w:hAnsi="Times New Roman"/>
          <w:sz w:val="24"/>
          <w:szCs w:val="24"/>
        </w:rPr>
      </w:pPr>
    </w:p>
    <w:p w14:paraId="3F383E67" w14:textId="77777777" w:rsidR="00121179" w:rsidRPr="00DC3CBC" w:rsidRDefault="00121179" w:rsidP="00DC3CBC">
      <w:pPr>
        <w:jc w:val="both"/>
        <w:rPr>
          <w:rFonts w:ascii="Times New Roman" w:hAnsi="Times New Roman"/>
          <w:sz w:val="24"/>
          <w:szCs w:val="24"/>
        </w:rPr>
      </w:pPr>
    </w:p>
    <w:p w14:paraId="6BBED8C5" w14:textId="77777777" w:rsidR="00121179" w:rsidRPr="00DC3CBC" w:rsidRDefault="00121179" w:rsidP="00DC3CBC">
      <w:pPr>
        <w:jc w:val="both"/>
        <w:rPr>
          <w:rFonts w:ascii="Times New Roman" w:hAnsi="Times New Roman"/>
          <w:sz w:val="24"/>
          <w:szCs w:val="24"/>
        </w:rPr>
      </w:pPr>
    </w:p>
    <w:p w14:paraId="6ED589E1" w14:textId="77777777" w:rsidR="00121179" w:rsidRPr="00DC3CBC" w:rsidRDefault="00121179" w:rsidP="00DC3CBC">
      <w:pPr>
        <w:jc w:val="both"/>
        <w:rPr>
          <w:rFonts w:ascii="Times New Roman" w:hAnsi="Times New Roman"/>
          <w:sz w:val="24"/>
          <w:szCs w:val="24"/>
        </w:rPr>
      </w:pPr>
    </w:p>
    <w:p w14:paraId="11178184" w14:textId="77777777" w:rsidR="00121179" w:rsidRPr="00DC3CBC" w:rsidRDefault="00121179" w:rsidP="00DC3CBC">
      <w:pPr>
        <w:jc w:val="both"/>
        <w:rPr>
          <w:rFonts w:ascii="Times New Roman" w:hAnsi="Times New Roman"/>
          <w:sz w:val="24"/>
          <w:szCs w:val="24"/>
        </w:rPr>
      </w:pPr>
    </w:p>
    <w:p w14:paraId="4DD05355" w14:textId="77777777" w:rsidR="00121179" w:rsidRPr="00DC3CBC" w:rsidRDefault="00121179" w:rsidP="00DC3CBC">
      <w:pPr>
        <w:jc w:val="both"/>
        <w:rPr>
          <w:rFonts w:ascii="Times New Roman" w:hAnsi="Times New Roman"/>
          <w:sz w:val="24"/>
          <w:szCs w:val="24"/>
        </w:rPr>
      </w:pPr>
    </w:p>
    <w:p w14:paraId="4C19CE6D" w14:textId="77777777" w:rsidR="00121179" w:rsidRPr="00DC3CBC" w:rsidRDefault="00121179" w:rsidP="00DC3CBC">
      <w:pPr>
        <w:jc w:val="both"/>
        <w:rPr>
          <w:rFonts w:ascii="Times New Roman" w:hAnsi="Times New Roman"/>
          <w:sz w:val="24"/>
          <w:szCs w:val="24"/>
        </w:rPr>
      </w:pPr>
    </w:p>
    <w:p w14:paraId="151110AE" w14:textId="77777777" w:rsidR="00121179" w:rsidRPr="00DC3CBC" w:rsidRDefault="00121179" w:rsidP="00DC3CBC">
      <w:pPr>
        <w:jc w:val="both"/>
        <w:rPr>
          <w:rFonts w:ascii="Times New Roman" w:hAnsi="Times New Roman"/>
          <w:sz w:val="24"/>
          <w:szCs w:val="24"/>
        </w:rPr>
      </w:pPr>
    </w:p>
    <w:p w14:paraId="4AB997F6" w14:textId="77777777" w:rsidR="00121179" w:rsidRPr="00DC3CBC" w:rsidRDefault="00121179" w:rsidP="00DC3CBC">
      <w:pPr>
        <w:jc w:val="both"/>
        <w:rPr>
          <w:rFonts w:ascii="Times New Roman" w:hAnsi="Times New Roman"/>
          <w:sz w:val="24"/>
          <w:szCs w:val="24"/>
        </w:rPr>
      </w:pPr>
    </w:p>
    <w:p w14:paraId="4D078D69" w14:textId="77777777" w:rsidR="00121179" w:rsidRPr="00DC3CBC" w:rsidRDefault="00121179" w:rsidP="00DC3CBC">
      <w:pPr>
        <w:jc w:val="both"/>
        <w:rPr>
          <w:rFonts w:ascii="Times New Roman" w:hAnsi="Times New Roman"/>
          <w:sz w:val="24"/>
          <w:szCs w:val="24"/>
        </w:rPr>
      </w:pPr>
    </w:p>
    <w:p w14:paraId="35C8D534" w14:textId="77777777" w:rsidR="00121179" w:rsidRDefault="00121179" w:rsidP="00DC3CBC">
      <w:pPr>
        <w:jc w:val="both"/>
        <w:rPr>
          <w:rFonts w:ascii="Times New Roman" w:hAnsi="Times New Roman"/>
          <w:sz w:val="24"/>
          <w:szCs w:val="24"/>
        </w:rPr>
      </w:pPr>
    </w:p>
    <w:p w14:paraId="23B1EF90" w14:textId="77777777" w:rsidR="00CE421A" w:rsidRPr="00DC3CBC" w:rsidRDefault="00CE421A" w:rsidP="00DC3CBC">
      <w:pPr>
        <w:jc w:val="both"/>
        <w:rPr>
          <w:rFonts w:ascii="Times New Roman" w:hAnsi="Times New Roman"/>
          <w:sz w:val="24"/>
          <w:szCs w:val="24"/>
        </w:rPr>
      </w:pPr>
    </w:p>
    <w:p w14:paraId="5945C033" w14:textId="77777777" w:rsidR="00DC3CBC" w:rsidRPr="00DC3CBC" w:rsidRDefault="00DC3CBC" w:rsidP="00DC3CBC">
      <w:pPr>
        <w:jc w:val="center"/>
        <w:rPr>
          <w:rFonts w:ascii="Times New Roman" w:hAnsi="Times New Roman"/>
          <w:b/>
          <w:bCs/>
          <w:sz w:val="24"/>
          <w:szCs w:val="24"/>
        </w:rPr>
      </w:pPr>
      <w:r w:rsidRPr="00DC3CBC">
        <w:rPr>
          <w:rFonts w:ascii="Times New Roman" w:hAnsi="Times New Roman"/>
          <w:b/>
          <w:bCs/>
          <w:sz w:val="24"/>
          <w:szCs w:val="24"/>
        </w:rPr>
        <w:lastRenderedPageBreak/>
        <w:t>Background Study</w:t>
      </w:r>
    </w:p>
    <w:p w14:paraId="74A8007B" w14:textId="6AE11DEB" w:rsidR="00121179" w:rsidRPr="00DC3CBC" w:rsidRDefault="00000000" w:rsidP="00DC3CBC">
      <w:pPr>
        <w:jc w:val="both"/>
        <w:rPr>
          <w:rFonts w:ascii="Times New Roman" w:hAnsi="Times New Roman"/>
          <w:b/>
          <w:bCs/>
          <w:sz w:val="24"/>
          <w:szCs w:val="24"/>
        </w:rPr>
      </w:pPr>
      <w:r w:rsidRPr="00DC3CBC">
        <w:rPr>
          <w:rFonts w:ascii="Times New Roman" w:hAnsi="Times New Roman"/>
          <w:b/>
          <w:bCs/>
          <w:sz w:val="24"/>
          <w:szCs w:val="24"/>
        </w:rPr>
        <w:t xml:space="preserve"> 1. Introduction</w:t>
      </w:r>
    </w:p>
    <w:p w14:paraId="6C2771A8"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Anemia in childhood is more than a laboratory measurement. It can affect a child's health, development and ability to thrive. Understanding which groups experience higher levels of anemia can help researchers and public health practitioners identify areas that deserve closer attention.</w:t>
      </w:r>
    </w:p>
    <w:p w14:paraId="4040275A"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Nigeria is a useful setting for this kind of analysis because children's living conditions differ considerably across geographic regions, socioeconomic groups and urban and rural communities.</w:t>
      </w:r>
    </w:p>
    <w:p w14:paraId="78328221"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In this project, I wanted to go beyond simply calculating an anemia rate. I asked two related questions:</w:t>
      </w:r>
    </w:p>
    <w:p w14:paraId="44B73568" w14:textId="1687914E"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 xml:space="preserve">Which characteristics are associated with childhood anemia, and can those characteristics be used to predict which individual children are likely to be </w:t>
      </w:r>
      <w:r w:rsidR="00DC3CBC" w:rsidRPr="00DC3CBC">
        <w:rPr>
          <w:rFonts w:ascii="Times New Roman" w:hAnsi="Times New Roman"/>
          <w:sz w:val="24"/>
          <w:szCs w:val="24"/>
        </w:rPr>
        <w:t xml:space="preserve">anemic? </w:t>
      </w:r>
    </w:p>
    <w:p w14:paraId="4388B5B7"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To answer these questions, I combined descriptive analysis, statistical testing and machine learning.</w:t>
      </w:r>
    </w:p>
    <w:p w14:paraId="6EB00CA3" w14:textId="77777777" w:rsidR="00121179" w:rsidRPr="00DC3CBC" w:rsidRDefault="00000000" w:rsidP="00DC3CBC">
      <w:pPr>
        <w:jc w:val="both"/>
        <w:rPr>
          <w:rFonts w:ascii="Times New Roman" w:hAnsi="Times New Roman"/>
          <w:b/>
          <w:bCs/>
          <w:sz w:val="24"/>
          <w:szCs w:val="24"/>
        </w:rPr>
      </w:pPr>
      <w:r w:rsidRPr="00DC3CBC">
        <w:rPr>
          <w:rFonts w:ascii="Times New Roman" w:hAnsi="Times New Roman"/>
          <w:sz w:val="24"/>
          <w:szCs w:val="24"/>
        </w:rPr>
        <w:t xml:space="preserve"> </w:t>
      </w:r>
      <w:r w:rsidRPr="00DC3CBC">
        <w:rPr>
          <w:rFonts w:ascii="Times New Roman" w:hAnsi="Times New Roman"/>
          <w:b/>
          <w:bCs/>
          <w:sz w:val="24"/>
          <w:szCs w:val="24"/>
        </w:rPr>
        <w:t>2. Study Aim</w:t>
      </w:r>
    </w:p>
    <w:p w14:paraId="72E1BD47"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The aim of this analysis was to examine the distribution of childhood anemia in Nigeria and investigate whether selected socioeconomic, geographic, demographic and behavioral characteristics were associated with anemia and could predict individual anemia status.</w:t>
      </w:r>
    </w:p>
    <w:p w14:paraId="59273491" w14:textId="77777777" w:rsidR="00121179" w:rsidRPr="00DC3CBC" w:rsidRDefault="00000000" w:rsidP="00DC3CBC">
      <w:pPr>
        <w:jc w:val="both"/>
        <w:rPr>
          <w:rFonts w:ascii="Times New Roman" w:hAnsi="Times New Roman"/>
          <w:b/>
          <w:bCs/>
          <w:sz w:val="24"/>
          <w:szCs w:val="24"/>
        </w:rPr>
      </w:pPr>
      <w:r w:rsidRPr="00DC3CBC">
        <w:rPr>
          <w:rFonts w:ascii="Times New Roman" w:hAnsi="Times New Roman"/>
          <w:sz w:val="24"/>
          <w:szCs w:val="24"/>
        </w:rPr>
        <w:t xml:space="preserve"> </w:t>
      </w:r>
      <w:r w:rsidRPr="00DC3CBC">
        <w:rPr>
          <w:rFonts w:ascii="Times New Roman" w:hAnsi="Times New Roman"/>
          <w:b/>
          <w:bCs/>
          <w:sz w:val="24"/>
          <w:szCs w:val="24"/>
        </w:rPr>
        <w:t>Objectives</w:t>
      </w:r>
    </w:p>
    <w:p w14:paraId="50188E8B"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The analysis sought to:</w:t>
      </w:r>
    </w:p>
    <w:p w14:paraId="59214B9A"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1. Estimate the observed prevalence of anemia among children with available anemia measurements.</w:t>
      </w:r>
    </w:p>
    <w:p w14:paraId="6D5E3C5E"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2. Examine anemia prevalence across household wealth groups.</w:t>
      </w:r>
    </w:p>
    <w:p w14:paraId="533ED1CA"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3. Compare anemia prevalence across geographic zones and urban/rural residence.</w:t>
      </w:r>
    </w:p>
    <w:p w14:paraId="2C032519"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4. Examine associations between anemia and selected behavioral variables.</w:t>
      </w:r>
    </w:p>
    <w:p w14:paraId="0FB30D72"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5. Build classification models for predicting anemia status.</w:t>
      </w:r>
    </w:p>
    <w:p w14:paraId="63178E53" w14:textId="77777777" w:rsidR="00121179" w:rsidRDefault="00000000" w:rsidP="00DC3CBC">
      <w:pPr>
        <w:jc w:val="both"/>
        <w:rPr>
          <w:rFonts w:ascii="Times New Roman" w:hAnsi="Times New Roman"/>
          <w:sz w:val="24"/>
          <w:szCs w:val="24"/>
        </w:rPr>
      </w:pPr>
      <w:r w:rsidRPr="00DC3CBC">
        <w:rPr>
          <w:rFonts w:ascii="Times New Roman" w:hAnsi="Times New Roman"/>
          <w:sz w:val="24"/>
          <w:szCs w:val="24"/>
        </w:rPr>
        <w:t>6. Compare the performance of Logistic Regression and Random Forest.</w:t>
      </w:r>
    </w:p>
    <w:p w14:paraId="06717629" w14:textId="77777777" w:rsidR="00DC3CBC" w:rsidRPr="00DC3CBC" w:rsidRDefault="00DC3CBC" w:rsidP="00DC3CBC">
      <w:pPr>
        <w:jc w:val="both"/>
        <w:rPr>
          <w:rFonts w:ascii="Times New Roman" w:hAnsi="Times New Roman"/>
          <w:sz w:val="24"/>
          <w:szCs w:val="24"/>
        </w:rPr>
      </w:pPr>
    </w:p>
    <w:p w14:paraId="1C8471AD" w14:textId="77777777" w:rsidR="00DC3CBC" w:rsidRDefault="00DC3CBC" w:rsidP="00DC3CBC">
      <w:pPr>
        <w:jc w:val="both"/>
        <w:rPr>
          <w:rFonts w:ascii="Times New Roman" w:hAnsi="Times New Roman"/>
          <w:sz w:val="24"/>
          <w:szCs w:val="24"/>
        </w:rPr>
      </w:pPr>
    </w:p>
    <w:p w14:paraId="7C514654" w14:textId="77777777" w:rsidR="00172A53" w:rsidRDefault="00172A53" w:rsidP="00DC3CBC">
      <w:pPr>
        <w:jc w:val="both"/>
        <w:rPr>
          <w:rFonts w:ascii="Times New Roman" w:hAnsi="Times New Roman"/>
          <w:sz w:val="24"/>
          <w:szCs w:val="24"/>
        </w:rPr>
      </w:pPr>
    </w:p>
    <w:p w14:paraId="19BC0409" w14:textId="41F2025B" w:rsidR="00121179" w:rsidRPr="00DC3CBC" w:rsidRDefault="00000000" w:rsidP="00DC3CBC">
      <w:pPr>
        <w:jc w:val="both"/>
        <w:rPr>
          <w:rFonts w:ascii="Times New Roman" w:hAnsi="Times New Roman"/>
          <w:b/>
          <w:bCs/>
          <w:sz w:val="24"/>
          <w:szCs w:val="24"/>
        </w:rPr>
      </w:pPr>
      <w:r w:rsidRPr="00DC3CBC">
        <w:rPr>
          <w:rFonts w:ascii="Times New Roman" w:hAnsi="Times New Roman"/>
          <w:sz w:val="24"/>
          <w:szCs w:val="24"/>
        </w:rPr>
        <w:lastRenderedPageBreak/>
        <w:t xml:space="preserve"> </w:t>
      </w:r>
      <w:r w:rsidRPr="00DC3CBC">
        <w:rPr>
          <w:rFonts w:ascii="Times New Roman" w:hAnsi="Times New Roman"/>
          <w:b/>
          <w:bCs/>
          <w:sz w:val="24"/>
          <w:szCs w:val="24"/>
        </w:rPr>
        <w:t>3. Data and Methods</w:t>
      </w:r>
    </w:p>
    <w:p w14:paraId="5CF386BD" w14:textId="5828E72F"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The analysis used data from the 2024 Demographic and Health Survey (DHS)</w:t>
      </w:r>
    </w:p>
    <w:p w14:paraId="5693BD17" w14:textId="2D56A2BA"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The dataset contained 27,783 child records. Anemia status was available for 11,053 children, and these children formed the analytical sample for the main anemia analysis.</w:t>
      </w:r>
    </w:p>
    <w:p w14:paraId="7CCA078C"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Anemia was converted into a binary outcome:</w:t>
      </w:r>
    </w:p>
    <w:p w14:paraId="6D909126"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0: Not anemic</w:t>
      </w:r>
    </w:p>
    <w:p w14:paraId="5E1D526B" w14:textId="3D5A46E5"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 xml:space="preserve">1: Anemic </w:t>
      </w:r>
      <w:r w:rsidR="00370548">
        <w:rPr>
          <w:rFonts w:ascii="Times New Roman" w:hAnsi="Times New Roman"/>
          <w:sz w:val="24"/>
          <w:szCs w:val="24"/>
        </w:rPr>
        <w:t>(</w:t>
      </w:r>
      <w:r w:rsidR="00370548" w:rsidRPr="00DC3CBC">
        <w:rPr>
          <w:rFonts w:ascii="Times New Roman" w:hAnsi="Times New Roman"/>
          <w:sz w:val="24"/>
          <w:szCs w:val="24"/>
        </w:rPr>
        <w:t>mild</w:t>
      </w:r>
      <w:r w:rsidRPr="00DC3CBC">
        <w:rPr>
          <w:rFonts w:ascii="Times New Roman" w:hAnsi="Times New Roman"/>
          <w:sz w:val="24"/>
          <w:szCs w:val="24"/>
        </w:rPr>
        <w:t>, moderate or severe</w:t>
      </w:r>
      <w:r w:rsidR="00DC3CBC">
        <w:rPr>
          <w:rFonts w:ascii="Times New Roman" w:hAnsi="Times New Roman"/>
          <w:sz w:val="24"/>
          <w:szCs w:val="24"/>
        </w:rPr>
        <w:t>)</w:t>
      </w:r>
    </w:p>
    <w:p w14:paraId="25EFB734"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The analysis considered the following predictors:</w:t>
      </w:r>
    </w:p>
    <w:p w14:paraId="49D16E77" w14:textId="1102997A" w:rsidR="00121179" w:rsidRPr="00DC3CBC" w:rsidRDefault="00000000" w:rsidP="00DC3CBC">
      <w:pPr>
        <w:numPr>
          <w:ilvl w:val="0"/>
          <w:numId w:val="2"/>
        </w:numPr>
        <w:jc w:val="both"/>
        <w:rPr>
          <w:rFonts w:ascii="Times New Roman" w:hAnsi="Times New Roman"/>
          <w:sz w:val="24"/>
          <w:szCs w:val="24"/>
        </w:rPr>
      </w:pPr>
      <w:r w:rsidRPr="00DC3CBC">
        <w:rPr>
          <w:rFonts w:ascii="Times New Roman" w:hAnsi="Times New Roman"/>
          <w:sz w:val="24"/>
          <w:szCs w:val="24"/>
        </w:rPr>
        <w:t>Geographic zone</w:t>
      </w:r>
    </w:p>
    <w:p w14:paraId="0287A79F" w14:textId="2CFD8061" w:rsidR="00121179" w:rsidRPr="00DC3CBC" w:rsidRDefault="00000000" w:rsidP="00DC3CBC">
      <w:pPr>
        <w:numPr>
          <w:ilvl w:val="0"/>
          <w:numId w:val="2"/>
        </w:numPr>
        <w:jc w:val="both"/>
        <w:rPr>
          <w:rFonts w:ascii="Times New Roman" w:hAnsi="Times New Roman"/>
          <w:sz w:val="24"/>
          <w:szCs w:val="24"/>
        </w:rPr>
      </w:pPr>
      <w:r w:rsidRPr="00DC3CBC">
        <w:rPr>
          <w:rFonts w:ascii="Times New Roman" w:hAnsi="Times New Roman"/>
          <w:sz w:val="24"/>
          <w:szCs w:val="24"/>
        </w:rPr>
        <w:t>Household wealth index</w:t>
      </w:r>
    </w:p>
    <w:p w14:paraId="293630D1" w14:textId="1432DA17" w:rsidR="00121179" w:rsidRPr="00DC3CBC" w:rsidRDefault="00000000" w:rsidP="00DC3CBC">
      <w:pPr>
        <w:numPr>
          <w:ilvl w:val="0"/>
          <w:numId w:val="2"/>
        </w:numPr>
        <w:jc w:val="both"/>
        <w:rPr>
          <w:rFonts w:ascii="Times New Roman" w:hAnsi="Times New Roman"/>
          <w:sz w:val="24"/>
          <w:szCs w:val="24"/>
        </w:rPr>
      </w:pPr>
      <w:r w:rsidRPr="00DC3CBC">
        <w:rPr>
          <w:rFonts w:ascii="Times New Roman" w:hAnsi="Times New Roman"/>
          <w:sz w:val="24"/>
          <w:szCs w:val="24"/>
        </w:rPr>
        <w:t>Urban/rural residence</w:t>
      </w:r>
    </w:p>
    <w:p w14:paraId="1EFB824B" w14:textId="7DE55774" w:rsidR="00121179" w:rsidRPr="00DC3CBC" w:rsidRDefault="00000000" w:rsidP="00DC3CBC">
      <w:pPr>
        <w:numPr>
          <w:ilvl w:val="0"/>
          <w:numId w:val="2"/>
        </w:numPr>
        <w:jc w:val="both"/>
        <w:rPr>
          <w:rFonts w:ascii="Times New Roman" w:hAnsi="Times New Roman"/>
          <w:sz w:val="24"/>
          <w:szCs w:val="24"/>
        </w:rPr>
      </w:pPr>
      <w:r w:rsidRPr="00DC3CBC">
        <w:rPr>
          <w:rFonts w:ascii="Times New Roman" w:hAnsi="Times New Roman"/>
          <w:sz w:val="24"/>
          <w:szCs w:val="24"/>
        </w:rPr>
        <w:t>Recent fever history</w:t>
      </w:r>
    </w:p>
    <w:p w14:paraId="31C242DA" w14:textId="6258F8B2" w:rsidR="00121179" w:rsidRPr="00DC3CBC" w:rsidRDefault="00000000" w:rsidP="00DC3CBC">
      <w:pPr>
        <w:numPr>
          <w:ilvl w:val="0"/>
          <w:numId w:val="2"/>
        </w:numPr>
        <w:jc w:val="both"/>
        <w:rPr>
          <w:rFonts w:ascii="Times New Roman" w:hAnsi="Times New Roman"/>
          <w:sz w:val="24"/>
          <w:szCs w:val="24"/>
        </w:rPr>
      </w:pPr>
      <w:r w:rsidRPr="00DC3CBC">
        <w:rPr>
          <w:rFonts w:ascii="Times New Roman" w:hAnsi="Times New Roman"/>
          <w:sz w:val="24"/>
          <w:szCs w:val="24"/>
        </w:rPr>
        <w:t>Household bed-net ownership</w:t>
      </w:r>
    </w:p>
    <w:p w14:paraId="048B633D" w14:textId="0A49B2BD" w:rsidR="00121179" w:rsidRPr="00DC3CBC" w:rsidRDefault="00000000" w:rsidP="00DC3CBC">
      <w:pPr>
        <w:numPr>
          <w:ilvl w:val="0"/>
          <w:numId w:val="2"/>
        </w:numPr>
        <w:jc w:val="both"/>
        <w:rPr>
          <w:rFonts w:ascii="Times New Roman" w:hAnsi="Times New Roman"/>
          <w:sz w:val="24"/>
          <w:szCs w:val="24"/>
        </w:rPr>
      </w:pPr>
      <w:r w:rsidRPr="00DC3CBC">
        <w:rPr>
          <w:rFonts w:ascii="Times New Roman" w:hAnsi="Times New Roman"/>
          <w:sz w:val="24"/>
          <w:szCs w:val="24"/>
        </w:rPr>
        <w:t>Child bed-net use</w:t>
      </w:r>
    </w:p>
    <w:p w14:paraId="726ADDEB" w14:textId="485AA99E" w:rsidR="00121179" w:rsidRPr="00DC3CBC" w:rsidRDefault="00000000" w:rsidP="00DC3CBC">
      <w:pPr>
        <w:numPr>
          <w:ilvl w:val="0"/>
          <w:numId w:val="2"/>
        </w:numPr>
        <w:jc w:val="both"/>
        <w:rPr>
          <w:rFonts w:ascii="Times New Roman" w:hAnsi="Times New Roman"/>
          <w:sz w:val="24"/>
          <w:szCs w:val="24"/>
        </w:rPr>
      </w:pPr>
      <w:r w:rsidRPr="00DC3CBC">
        <w:rPr>
          <w:rFonts w:ascii="Times New Roman" w:hAnsi="Times New Roman"/>
          <w:sz w:val="24"/>
          <w:szCs w:val="24"/>
        </w:rPr>
        <w:t>Birth order</w:t>
      </w:r>
    </w:p>
    <w:p w14:paraId="08D07A82" w14:textId="77777777" w:rsidR="00121179" w:rsidRPr="00DC3CBC" w:rsidRDefault="00121179" w:rsidP="00DC3CBC">
      <w:pPr>
        <w:jc w:val="both"/>
        <w:rPr>
          <w:rFonts w:ascii="Times New Roman" w:hAnsi="Times New Roman"/>
          <w:sz w:val="24"/>
          <w:szCs w:val="24"/>
        </w:rPr>
      </w:pPr>
    </w:p>
    <w:p w14:paraId="40F883B3"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For the statistical analysis, I used chi-square tests to examine associations between anemia status and selected categorical variables.</w:t>
      </w:r>
    </w:p>
    <w:p w14:paraId="18E145E4"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For the machine learning component, I trained two classification models:</w:t>
      </w:r>
    </w:p>
    <w:p w14:paraId="154309D5" w14:textId="661FCA6C" w:rsidR="00121179" w:rsidRPr="00DC3CBC" w:rsidRDefault="00000000" w:rsidP="00DC3CBC">
      <w:pPr>
        <w:numPr>
          <w:ilvl w:val="0"/>
          <w:numId w:val="2"/>
        </w:numPr>
        <w:jc w:val="both"/>
        <w:rPr>
          <w:rFonts w:ascii="Times New Roman" w:hAnsi="Times New Roman"/>
          <w:sz w:val="24"/>
          <w:szCs w:val="24"/>
        </w:rPr>
      </w:pPr>
      <w:r w:rsidRPr="00DC3CBC">
        <w:rPr>
          <w:rFonts w:ascii="Times New Roman" w:hAnsi="Times New Roman"/>
          <w:sz w:val="24"/>
          <w:szCs w:val="24"/>
        </w:rPr>
        <w:t>Logistic Regression</w:t>
      </w:r>
    </w:p>
    <w:p w14:paraId="47DCE73A" w14:textId="6CA57569" w:rsidR="00121179" w:rsidRPr="00DC3CBC" w:rsidRDefault="00000000" w:rsidP="00DC3CBC">
      <w:pPr>
        <w:numPr>
          <w:ilvl w:val="0"/>
          <w:numId w:val="2"/>
        </w:numPr>
        <w:jc w:val="both"/>
        <w:rPr>
          <w:rFonts w:ascii="Times New Roman" w:hAnsi="Times New Roman"/>
          <w:sz w:val="24"/>
          <w:szCs w:val="24"/>
        </w:rPr>
      </w:pPr>
      <w:r w:rsidRPr="00DC3CBC">
        <w:rPr>
          <w:rFonts w:ascii="Times New Roman" w:hAnsi="Times New Roman"/>
          <w:sz w:val="24"/>
          <w:szCs w:val="24"/>
        </w:rPr>
        <w:t>Random Forest</w:t>
      </w:r>
    </w:p>
    <w:p w14:paraId="009F746A"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Categorical variables were one-hot encoded using a preprocessing pipeline. The data were divided into 80% training and 20% testing sets using stratification.</w:t>
      </w:r>
    </w:p>
    <w:p w14:paraId="0041BFE8"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Model performance was assessed using accuracy, precision, recall, F1-score, confusion matrices and ROC-AUC.</w:t>
      </w:r>
    </w:p>
    <w:p w14:paraId="7759D304" w14:textId="77777777" w:rsidR="003E4E69" w:rsidRDefault="003E4E69" w:rsidP="00DC3CBC">
      <w:pPr>
        <w:jc w:val="both"/>
        <w:rPr>
          <w:rFonts w:ascii="Times New Roman" w:hAnsi="Times New Roman"/>
          <w:sz w:val="24"/>
          <w:szCs w:val="24"/>
        </w:rPr>
      </w:pPr>
    </w:p>
    <w:p w14:paraId="4D2B9065" w14:textId="5B9ED4E2" w:rsidR="00121179" w:rsidRPr="003E4E69" w:rsidRDefault="00000000" w:rsidP="00DC3CBC">
      <w:pPr>
        <w:jc w:val="both"/>
        <w:rPr>
          <w:rFonts w:ascii="Times New Roman" w:hAnsi="Times New Roman"/>
          <w:b/>
          <w:bCs/>
          <w:sz w:val="24"/>
          <w:szCs w:val="24"/>
        </w:rPr>
      </w:pPr>
      <w:r w:rsidRPr="003E4E69">
        <w:rPr>
          <w:rFonts w:ascii="Times New Roman" w:hAnsi="Times New Roman"/>
          <w:b/>
          <w:bCs/>
          <w:sz w:val="24"/>
          <w:szCs w:val="24"/>
        </w:rPr>
        <w:lastRenderedPageBreak/>
        <w:t>4. Results</w:t>
      </w:r>
    </w:p>
    <w:p w14:paraId="1B4F4A49" w14:textId="77777777" w:rsidR="00121179" w:rsidRPr="003E4E69" w:rsidRDefault="00000000" w:rsidP="00DC3CBC">
      <w:pPr>
        <w:jc w:val="both"/>
        <w:rPr>
          <w:rFonts w:ascii="Times New Roman" w:hAnsi="Times New Roman"/>
          <w:b/>
          <w:bCs/>
          <w:sz w:val="24"/>
          <w:szCs w:val="24"/>
        </w:rPr>
      </w:pPr>
      <w:r w:rsidRPr="003E4E69">
        <w:rPr>
          <w:rFonts w:ascii="Times New Roman" w:hAnsi="Times New Roman"/>
          <w:b/>
          <w:bCs/>
          <w:sz w:val="24"/>
          <w:szCs w:val="24"/>
        </w:rPr>
        <w:t xml:space="preserve"> 4.1 Almost half of the tested children were anemic</w:t>
      </w:r>
    </w:p>
    <w:p w14:paraId="27CFA2F0"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Among the 11,053 children with available anemia measurements, 47.7% were classified as anemic.</w:t>
      </w:r>
    </w:p>
    <w:p w14:paraId="63AA942C"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This figure describes the children with available anemia measurements in the dataset and should not be interpreted as the prevalence among all children represented in the original dataset.</w:t>
      </w:r>
    </w:p>
    <w:p w14:paraId="220344A9" w14:textId="77777777" w:rsidR="00121179" w:rsidRPr="003E4E69" w:rsidRDefault="00000000" w:rsidP="00DC3CBC">
      <w:pPr>
        <w:jc w:val="both"/>
        <w:rPr>
          <w:rFonts w:ascii="Times New Roman" w:hAnsi="Times New Roman"/>
          <w:b/>
          <w:bCs/>
          <w:sz w:val="24"/>
          <w:szCs w:val="24"/>
        </w:rPr>
      </w:pPr>
      <w:r w:rsidRPr="003E4E69">
        <w:rPr>
          <w:rFonts w:ascii="Times New Roman" w:hAnsi="Times New Roman"/>
          <w:b/>
          <w:bCs/>
          <w:sz w:val="24"/>
          <w:szCs w:val="24"/>
        </w:rPr>
        <w:t>4.2 Wealth was associated with anemia</w:t>
      </w:r>
    </w:p>
    <w:p w14:paraId="726DD7B7"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Anemia prevalence differed across household wealth groups.</w:t>
      </w:r>
    </w:p>
    <w:p w14:paraId="7AF97CE4" w14:textId="77777777" w:rsidR="00121179" w:rsidRPr="00DC3CBC" w:rsidRDefault="00121179" w:rsidP="00DC3CBC">
      <w:pPr>
        <w:jc w:val="both"/>
        <w:rPr>
          <w:rFonts w:ascii="Times New Roman" w:hAnsi="Times New Roman"/>
          <w:sz w:val="24"/>
          <w:szCs w:val="24"/>
        </w:rPr>
      </w:pPr>
    </w:p>
    <w:tbl>
      <w:tblPr>
        <w:tblStyle w:val="PlainTable3"/>
        <w:tblW w:w="7215" w:type="dxa"/>
        <w:tblLook w:val="04A0" w:firstRow="1" w:lastRow="0" w:firstColumn="1" w:lastColumn="0" w:noHBand="0" w:noVBand="1"/>
      </w:tblPr>
      <w:tblGrid>
        <w:gridCol w:w="7215"/>
      </w:tblGrid>
      <w:tr w:rsidR="003E4E69" w:rsidRPr="003E4E69" w14:paraId="7C6A4474" w14:textId="77777777" w:rsidTr="003E4E69">
        <w:trPr>
          <w:cnfStyle w:val="100000000000" w:firstRow="1" w:lastRow="0" w:firstColumn="0" w:lastColumn="0" w:oddVBand="0" w:evenVBand="0" w:oddHBand="0" w:evenHBand="0" w:firstRowFirstColumn="0" w:firstRowLastColumn="0" w:lastRowFirstColumn="0" w:lastRowLastColumn="0"/>
          <w:trHeight w:val="436"/>
        </w:trPr>
        <w:tc>
          <w:tcPr>
            <w:cnfStyle w:val="001000000100" w:firstRow="0" w:lastRow="0" w:firstColumn="1" w:lastColumn="0" w:oddVBand="0" w:evenVBand="0" w:oddHBand="0" w:evenHBand="0" w:firstRowFirstColumn="1" w:firstRowLastColumn="0" w:lastRowFirstColumn="0" w:lastRowLastColumn="0"/>
            <w:tcW w:w="7215" w:type="dxa"/>
          </w:tcPr>
          <w:p w14:paraId="4EDFD7E5" w14:textId="0919EAAC" w:rsidR="003E4E69" w:rsidRPr="003E4E69" w:rsidRDefault="003E4E69" w:rsidP="001C28F7">
            <w:pPr>
              <w:jc w:val="both"/>
              <w:rPr>
                <w:rFonts w:ascii="Times New Roman" w:hAnsi="Times New Roman"/>
                <w:sz w:val="24"/>
                <w:szCs w:val="24"/>
              </w:rPr>
            </w:pPr>
            <w:r w:rsidRPr="003E4E69">
              <w:rPr>
                <w:rFonts w:ascii="Times New Roman" w:hAnsi="Times New Roman"/>
                <w:sz w:val="24"/>
                <w:szCs w:val="24"/>
              </w:rPr>
              <w:t>Wealth group</w:t>
            </w:r>
            <w:r>
              <w:rPr>
                <w:rFonts w:ascii="Times New Roman" w:hAnsi="Times New Roman"/>
                <w:sz w:val="24"/>
                <w:szCs w:val="24"/>
              </w:rPr>
              <w:t xml:space="preserve">             </w:t>
            </w:r>
            <w:r w:rsidRPr="003E4E69">
              <w:rPr>
                <w:rFonts w:ascii="Times New Roman" w:hAnsi="Times New Roman"/>
                <w:sz w:val="24"/>
                <w:szCs w:val="24"/>
              </w:rPr>
              <w:t xml:space="preserve"> Observed anemia prevalence </w:t>
            </w:r>
          </w:p>
        </w:tc>
      </w:tr>
      <w:tr w:rsidR="003E4E69" w:rsidRPr="003E4E69" w14:paraId="572AC186" w14:textId="77777777" w:rsidTr="003E4E69">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7215" w:type="dxa"/>
          </w:tcPr>
          <w:p w14:paraId="13D1154C" w14:textId="77777777" w:rsidR="003E4E69" w:rsidRPr="003E4E69" w:rsidRDefault="003E4E69" w:rsidP="001C28F7">
            <w:pPr>
              <w:jc w:val="both"/>
              <w:rPr>
                <w:rFonts w:ascii="Times New Roman" w:hAnsi="Times New Roman"/>
                <w:sz w:val="24"/>
                <w:szCs w:val="24"/>
              </w:rPr>
            </w:pPr>
            <w:r w:rsidRPr="003E4E69">
              <w:rPr>
                <w:rFonts w:ascii="Times New Roman" w:hAnsi="Times New Roman"/>
                <w:sz w:val="24"/>
                <w:szCs w:val="24"/>
              </w:rPr>
              <w:t xml:space="preserve"> Poorest                          49.2% </w:t>
            </w:r>
          </w:p>
        </w:tc>
      </w:tr>
      <w:tr w:rsidR="003E4E69" w:rsidRPr="003E4E69" w14:paraId="5D59725F" w14:textId="77777777" w:rsidTr="003E4E69">
        <w:trPr>
          <w:trHeight w:val="360"/>
        </w:trPr>
        <w:tc>
          <w:tcPr>
            <w:cnfStyle w:val="001000000000" w:firstRow="0" w:lastRow="0" w:firstColumn="1" w:lastColumn="0" w:oddVBand="0" w:evenVBand="0" w:oddHBand="0" w:evenHBand="0" w:firstRowFirstColumn="0" w:firstRowLastColumn="0" w:lastRowFirstColumn="0" w:lastRowLastColumn="0"/>
            <w:tcW w:w="7215" w:type="dxa"/>
          </w:tcPr>
          <w:p w14:paraId="1E4F255F" w14:textId="77777777" w:rsidR="003E4E69" w:rsidRPr="003E4E69" w:rsidRDefault="003E4E69" w:rsidP="001C28F7">
            <w:pPr>
              <w:jc w:val="both"/>
              <w:rPr>
                <w:rFonts w:ascii="Times New Roman" w:hAnsi="Times New Roman"/>
                <w:sz w:val="24"/>
                <w:szCs w:val="24"/>
              </w:rPr>
            </w:pPr>
            <w:r w:rsidRPr="003E4E69">
              <w:rPr>
                <w:rFonts w:ascii="Times New Roman" w:hAnsi="Times New Roman"/>
                <w:sz w:val="24"/>
                <w:szCs w:val="24"/>
              </w:rPr>
              <w:t xml:space="preserve"> Poorer                             50.9% </w:t>
            </w:r>
          </w:p>
        </w:tc>
      </w:tr>
      <w:tr w:rsidR="003E4E69" w:rsidRPr="003E4E69" w14:paraId="5B2F7327" w14:textId="77777777" w:rsidTr="003E4E69">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7215" w:type="dxa"/>
          </w:tcPr>
          <w:p w14:paraId="4B857D94" w14:textId="0E161437" w:rsidR="003E4E69" w:rsidRPr="003E4E69" w:rsidRDefault="003E4E69" w:rsidP="001C28F7">
            <w:pPr>
              <w:jc w:val="both"/>
              <w:rPr>
                <w:rFonts w:ascii="Times New Roman" w:hAnsi="Times New Roman"/>
                <w:sz w:val="24"/>
                <w:szCs w:val="24"/>
              </w:rPr>
            </w:pPr>
            <w:r w:rsidRPr="003E4E69">
              <w:rPr>
                <w:rFonts w:ascii="Times New Roman" w:hAnsi="Times New Roman"/>
                <w:sz w:val="24"/>
                <w:szCs w:val="24"/>
              </w:rPr>
              <w:t xml:space="preserve">Middle                          </w:t>
            </w:r>
            <w:r>
              <w:rPr>
                <w:rFonts w:ascii="Times New Roman" w:hAnsi="Times New Roman"/>
                <w:sz w:val="24"/>
                <w:szCs w:val="24"/>
              </w:rPr>
              <w:t xml:space="preserve">    </w:t>
            </w:r>
            <w:r w:rsidRPr="003E4E69">
              <w:rPr>
                <w:rFonts w:ascii="Times New Roman" w:hAnsi="Times New Roman"/>
                <w:sz w:val="24"/>
                <w:szCs w:val="24"/>
              </w:rPr>
              <w:t xml:space="preserve"> 48.5% </w:t>
            </w:r>
          </w:p>
        </w:tc>
      </w:tr>
      <w:tr w:rsidR="003E4E69" w:rsidRPr="003E4E69" w14:paraId="243575DC" w14:textId="77777777" w:rsidTr="003E4E69">
        <w:trPr>
          <w:trHeight w:val="436"/>
        </w:trPr>
        <w:tc>
          <w:tcPr>
            <w:cnfStyle w:val="001000000000" w:firstRow="0" w:lastRow="0" w:firstColumn="1" w:lastColumn="0" w:oddVBand="0" w:evenVBand="0" w:oddHBand="0" w:evenHBand="0" w:firstRowFirstColumn="0" w:firstRowLastColumn="0" w:lastRowFirstColumn="0" w:lastRowLastColumn="0"/>
            <w:tcW w:w="7215" w:type="dxa"/>
          </w:tcPr>
          <w:p w14:paraId="46617795" w14:textId="1D266501" w:rsidR="003E4E69" w:rsidRPr="003E4E69" w:rsidRDefault="003E4E69" w:rsidP="001C28F7">
            <w:pPr>
              <w:jc w:val="both"/>
              <w:rPr>
                <w:rFonts w:ascii="Times New Roman" w:hAnsi="Times New Roman"/>
                <w:sz w:val="24"/>
                <w:szCs w:val="24"/>
              </w:rPr>
            </w:pPr>
            <w:r w:rsidRPr="003E4E69">
              <w:rPr>
                <w:rFonts w:ascii="Times New Roman" w:hAnsi="Times New Roman"/>
                <w:sz w:val="24"/>
                <w:szCs w:val="24"/>
              </w:rPr>
              <w:t xml:space="preserve"> Richer                        </w:t>
            </w:r>
            <w:r>
              <w:rPr>
                <w:rFonts w:ascii="Times New Roman" w:hAnsi="Times New Roman"/>
                <w:sz w:val="24"/>
                <w:szCs w:val="24"/>
              </w:rPr>
              <w:t xml:space="preserve">    </w:t>
            </w:r>
            <w:r w:rsidRPr="003E4E69">
              <w:rPr>
                <w:rFonts w:ascii="Times New Roman" w:hAnsi="Times New Roman"/>
                <w:sz w:val="24"/>
                <w:szCs w:val="24"/>
              </w:rPr>
              <w:t xml:space="preserve">  47.9% </w:t>
            </w:r>
          </w:p>
        </w:tc>
      </w:tr>
      <w:tr w:rsidR="003E4E69" w:rsidRPr="003E4E69" w14:paraId="729A34C9" w14:textId="77777777" w:rsidTr="003E4E69">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7215" w:type="dxa"/>
          </w:tcPr>
          <w:p w14:paraId="31F72D86" w14:textId="77777777" w:rsidR="003E4E69" w:rsidRPr="003E4E69" w:rsidRDefault="003E4E69" w:rsidP="001C28F7">
            <w:pPr>
              <w:jc w:val="both"/>
              <w:rPr>
                <w:rFonts w:ascii="Times New Roman" w:hAnsi="Times New Roman"/>
                <w:sz w:val="24"/>
                <w:szCs w:val="24"/>
              </w:rPr>
            </w:pPr>
            <w:r w:rsidRPr="003E4E69">
              <w:rPr>
                <w:rFonts w:ascii="Times New Roman" w:hAnsi="Times New Roman"/>
                <w:sz w:val="24"/>
                <w:szCs w:val="24"/>
              </w:rPr>
              <w:t xml:space="preserve"> Richest                           41.1% </w:t>
            </w:r>
          </w:p>
        </w:tc>
      </w:tr>
    </w:tbl>
    <w:p w14:paraId="1BA28551" w14:textId="77777777" w:rsidR="00B17F69" w:rsidRDefault="00B17F69" w:rsidP="00DC3CBC">
      <w:pPr>
        <w:jc w:val="both"/>
        <w:rPr>
          <w:rFonts w:ascii="Times New Roman" w:hAnsi="Times New Roman"/>
          <w:sz w:val="24"/>
          <w:szCs w:val="24"/>
        </w:rPr>
      </w:pPr>
    </w:p>
    <w:p w14:paraId="3E31CB9F" w14:textId="7BB03098"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The chi-square test showed a statistically significant association between wealth group and anemia status (p &lt; 0.001).</w:t>
      </w:r>
    </w:p>
    <w:p w14:paraId="175D5527"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The richest group had the lowest observed anemia prevalence, while the poorer groups had higher observed prevalence.</w:t>
      </w:r>
    </w:p>
    <w:p w14:paraId="487796FD" w14:textId="77777777" w:rsidR="00BA0013" w:rsidRDefault="00BA0013" w:rsidP="00DC3CBC">
      <w:pPr>
        <w:jc w:val="both"/>
        <w:rPr>
          <w:rFonts w:ascii="Times New Roman" w:hAnsi="Times New Roman"/>
          <w:sz w:val="24"/>
          <w:szCs w:val="24"/>
        </w:rPr>
      </w:pPr>
    </w:p>
    <w:p w14:paraId="1F2974AF" w14:textId="77777777" w:rsidR="00BA0013" w:rsidRDefault="00BA0013" w:rsidP="00DC3CBC">
      <w:pPr>
        <w:jc w:val="both"/>
        <w:rPr>
          <w:rFonts w:ascii="Times New Roman" w:hAnsi="Times New Roman"/>
          <w:sz w:val="24"/>
          <w:szCs w:val="24"/>
        </w:rPr>
      </w:pPr>
    </w:p>
    <w:p w14:paraId="5EBBE3F1" w14:textId="77777777" w:rsidR="00BA0013" w:rsidRDefault="00BA0013" w:rsidP="00DC3CBC">
      <w:pPr>
        <w:jc w:val="both"/>
        <w:rPr>
          <w:rFonts w:ascii="Times New Roman" w:hAnsi="Times New Roman"/>
          <w:sz w:val="24"/>
          <w:szCs w:val="24"/>
        </w:rPr>
      </w:pPr>
    </w:p>
    <w:p w14:paraId="3A5D4DF1" w14:textId="77777777" w:rsidR="00BA0013" w:rsidRDefault="00BA0013" w:rsidP="00DC3CBC">
      <w:pPr>
        <w:jc w:val="both"/>
        <w:rPr>
          <w:rFonts w:ascii="Times New Roman" w:hAnsi="Times New Roman"/>
          <w:sz w:val="24"/>
          <w:szCs w:val="24"/>
        </w:rPr>
      </w:pPr>
    </w:p>
    <w:p w14:paraId="6928784F" w14:textId="77777777" w:rsidR="00BA0013" w:rsidRDefault="00BA0013" w:rsidP="00DC3CBC">
      <w:pPr>
        <w:jc w:val="both"/>
        <w:rPr>
          <w:rFonts w:ascii="Times New Roman" w:hAnsi="Times New Roman"/>
          <w:sz w:val="24"/>
          <w:szCs w:val="24"/>
        </w:rPr>
      </w:pPr>
    </w:p>
    <w:p w14:paraId="1818D67A" w14:textId="77777777" w:rsidR="00BA0013" w:rsidRDefault="00BA0013" w:rsidP="00DC3CBC">
      <w:pPr>
        <w:jc w:val="both"/>
        <w:rPr>
          <w:rFonts w:ascii="Times New Roman" w:hAnsi="Times New Roman"/>
          <w:sz w:val="24"/>
          <w:szCs w:val="24"/>
        </w:rPr>
      </w:pPr>
    </w:p>
    <w:p w14:paraId="7D967176" w14:textId="77777777" w:rsidR="00BA0013" w:rsidRDefault="00BA0013" w:rsidP="00DC3CBC">
      <w:pPr>
        <w:jc w:val="both"/>
        <w:rPr>
          <w:rFonts w:ascii="Times New Roman" w:hAnsi="Times New Roman"/>
          <w:sz w:val="24"/>
          <w:szCs w:val="24"/>
        </w:rPr>
      </w:pPr>
    </w:p>
    <w:p w14:paraId="00A37A4E" w14:textId="0DD8144D" w:rsidR="00BA0013" w:rsidRPr="00172A53" w:rsidRDefault="00172A53" w:rsidP="00DC3CBC">
      <w:pPr>
        <w:jc w:val="both"/>
        <w:rPr>
          <w:rFonts w:ascii="Times New Roman" w:hAnsi="Times New Roman"/>
          <w:b/>
          <w:bCs/>
          <w:sz w:val="24"/>
          <w:szCs w:val="24"/>
        </w:rPr>
      </w:pPr>
      <w:r w:rsidRPr="00172A53">
        <w:rPr>
          <w:rFonts w:ascii="Times New Roman" w:hAnsi="Times New Roman"/>
          <w:b/>
          <w:bCs/>
          <w:sz w:val="24"/>
          <w:szCs w:val="24"/>
        </w:rPr>
        <w:lastRenderedPageBreak/>
        <w:t>Figure 1. Observed anemia prevalence by household wealth</w:t>
      </w:r>
    </w:p>
    <w:p w14:paraId="72986A18" w14:textId="3CF198A4" w:rsidR="00121179" w:rsidRDefault="00000000" w:rsidP="00DC3CBC">
      <w:pPr>
        <w:jc w:val="both"/>
        <w:rPr>
          <w:rFonts w:ascii="Times New Roman" w:hAnsi="Times New Roman"/>
          <w:b/>
          <w:bCs/>
          <w:sz w:val="24"/>
          <w:szCs w:val="24"/>
        </w:rPr>
      </w:pPr>
      <w:r w:rsidRPr="00BA0013">
        <w:rPr>
          <w:rFonts w:ascii="Times New Roman" w:hAnsi="Times New Roman"/>
          <w:b/>
          <w:bCs/>
          <w:sz w:val="24"/>
          <w:szCs w:val="24"/>
        </w:rPr>
        <w:t xml:space="preserve"> </w:t>
      </w:r>
      <w:r w:rsidR="00172A53">
        <w:rPr>
          <w:noProof/>
        </w:rPr>
        <w:drawing>
          <wp:inline distT="0" distB="0" distL="0" distR="0" wp14:anchorId="0E3C1BD6" wp14:editId="4EF48F06">
            <wp:extent cx="4091751" cy="3043451"/>
            <wp:effectExtent l="0" t="0" r="4445" b="5080"/>
            <wp:docPr id="1684810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16896" cy="3062154"/>
                    </a:xfrm>
                    <a:prstGeom prst="rect">
                      <a:avLst/>
                    </a:prstGeom>
                    <a:noFill/>
                    <a:ln>
                      <a:noFill/>
                    </a:ln>
                  </pic:spPr>
                </pic:pic>
              </a:graphicData>
            </a:graphic>
          </wp:inline>
        </w:drawing>
      </w:r>
    </w:p>
    <w:p w14:paraId="0CA2BA51" w14:textId="77777777" w:rsidR="00BA0013" w:rsidRDefault="00000000" w:rsidP="00DC3CBC">
      <w:pPr>
        <w:jc w:val="both"/>
        <w:rPr>
          <w:rFonts w:ascii="Times New Roman" w:hAnsi="Times New Roman"/>
          <w:sz w:val="24"/>
          <w:szCs w:val="24"/>
        </w:rPr>
      </w:pPr>
      <w:r w:rsidRPr="00DC3CBC">
        <w:rPr>
          <w:rFonts w:ascii="Times New Roman" w:hAnsi="Times New Roman"/>
          <w:sz w:val="24"/>
          <w:szCs w:val="24"/>
        </w:rPr>
        <w:t>The pattern is interesting, but it does not tell us why the differences exist. This analysis identifies an association; it does not establish that household wealth itself causes anemia.</w:t>
      </w:r>
    </w:p>
    <w:p w14:paraId="2682E2C3" w14:textId="59D27B55" w:rsidR="00121179" w:rsidRPr="00BA0013" w:rsidRDefault="00000000" w:rsidP="00DC3CBC">
      <w:pPr>
        <w:jc w:val="both"/>
        <w:rPr>
          <w:rFonts w:ascii="Times New Roman" w:hAnsi="Times New Roman"/>
          <w:sz w:val="24"/>
          <w:szCs w:val="24"/>
        </w:rPr>
      </w:pPr>
      <w:r w:rsidRPr="00BA0013">
        <w:rPr>
          <w:rFonts w:ascii="Times New Roman" w:hAnsi="Times New Roman"/>
          <w:b/>
          <w:bCs/>
          <w:sz w:val="24"/>
          <w:szCs w:val="24"/>
        </w:rPr>
        <w:t xml:space="preserve"> 4.3 Geographic differences were also observed</w:t>
      </w:r>
    </w:p>
    <w:p w14:paraId="0642233A" w14:textId="067930D6" w:rsidR="00121179" w:rsidRPr="00BC572A" w:rsidRDefault="00000000" w:rsidP="00DC3CBC">
      <w:pPr>
        <w:jc w:val="both"/>
        <w:rPr>
          <w:rFonts w:ascii="Times New Roman" w:hAnsi="Times New Roman"/>
          <w:b/>
          <w:bCs/>
          <w:sz w:val="24"/>
          <w:szCs w:val="24"/>
        </w:rPr>
      </w:pPr>
      <w:r w:rsidRPr="00BC572A">
        <w:rPr>
          <w:rFonts w:ascii="Times New Roman" w:hAnsi="Times New Roman"/>
          <w:b/>
          <w:bCs/>
          <w:sz w:val="24"/>
          <w:szCs w:val="24"/>
        </w:rPr>
        <w:t>Anemia prevalence varied across Nigeria's geographic zones.</w:t>
      </w:r>
    </w:p>
    <w:tbl>
      <w:tblPr>
        <w:tblStyle w:val="TableGrid"/>
        <w:tblpPr w:leftFromText="180" w:rightFromText="180" w:vertAnchor="text" w:horzAnchor="margin" w:tblpY="189"/>
        <w:tblW w:w="0" w:type="auto"/>
        <w:tblLook w:val="04A0" w:firstRow="1" w:lastRow="0" w:firstColumn="1" w:lastColumn="0" w:noHBand="0" w:noVBand="1"/>
      </w:tblPr>
      <w:tblGrid>
        <w:gridCol w:w="5989"/>
      </w:tblGrid>
      <w:tr w:rsidR="00B17F69" w:rsidRPr="00B17F69" w14:paraId="2AE24EEE" w14:textId="77777777" w:rsidTr="00B17F69">
        <w:trPr>
          <w:trHeight w:val="470"/>
        </w:trPr>
        <w:tc>
          <w:tcPr>
            <w:tcW w:w="5989" w:type="dxa"/>
          </w:tcPr>
          <w:p w14:paraId="7A22FA1E" w14:textId="77777777" w:rsidR="00B17F69" w:rsidRPr="00C24F60" w:rsidRDefault="00B17F69" w:rsidP="00B17F69">
            <w:pPr>
              <w:jc w:val="both"/>
              <w:rPr>
                <w:rFonts w:ascii="Times New Roman" w:hAnsi="Times New Roman"/>
                <w:b/>
                <w:bCs/>
                <w:sz w:val="24"/>
                <w:szCs w:val="24"/>
              </w:rPr>
            </w:pPr>
            <w:r w:rsidRPr="00C24F60">
              <w:rPr>
                <w:rFonts w:ascii="Times New Roman" w:hAnsi="Times New Roman"/>
                <w:b/>
                <w:bCs/>
                <w:sz w:val="24"/>
                <w:szCs w:val="24"/>
              </w:rPr>
              <w:t xml:space="preserve">Geographic zone                Observed anemia prevalence </w:t>
            </w:r>
          </w:p>
        </w:tc>
      </w:tr>
      <w:tr w:rsidR="00B17F69" w:rsidRPr="00B17F69" w14:paraId="1DD82D34" w14:textId="77777777" w:rsidTr="00B17F69">
        <w:trPr>
          <w:trHeight w:val="470"/>
        </w:trPr>
        <w:tc>
          <w:tcPr>
            <w:tcW w:w="5989" w:type="dxa"/>
          </w:tcPr>
          <w:p w14:paraId="46FAC804" w14:textId="77777777" w:rsidR="00B17F69" w:rsidRPr="00C24F60" w:rsidRDefault="00B17F69" w:rsidP="00B17F69">
            <w:pPr>
              <w:jc w:val="both"/>
              <w:rPr>
                <w:rFonts w:ascii="Times New Roman" w:hAnsi="Times New Roman"/>
                <w:b/>
                <w:bCs/>
                <w:sz w:val="24"/>
                <w:szCs w:val="24"/>
              </w:rPr>
            </w:pPr>
            <w:r w:rsidRPr="00C24F60">
              <w:rPr>
                <w:rFonts w:ascii="Times New Roman" w:hAnsi="Times New Roman"/>
                <w:b/>
                <w:bCs/>
                <w:sz w:val="24"/>
                <w:szCs w:val="24"/>
              </w:rPr>
              <w:t xml:space="preserve"> North Central                        43.6% </w:t>
            </w:r>
          </w:p>
        </w:tc>
      </w:tr>
      <w:tr w:rsidR="00B17F69" w:rsidRPr="00B17F69" w14:paraId="185A35A2" w14:textId="77777777" w:rsidTr="00B17F69">
        <w:trPr>
          <w:trHeight w:val="470"/>
        </w:trPr>
        <w:tc>
          <w:tcPr>
            <w:tcW w:w="5989" w:type="dxa"/>
          </w:tcPr>
          <w:p w14:paraId="094ADF03" w14:textId="77777777" w:rsidR="00B17F69" w:rsidRPr="00C24F60" w:rsidRDefault="00B17F69" w:rsidP="00B17F69">
            <w:pPr>
              <w:jc w:val="both"/>
              <w:rPr>
                <w:rFonts w:ascii="Times New Roman" w:hAnsi="Times New Roman"/>
                <w:b/>
                <w:bCs/>
                <w:sz w:val="24"/>
                <w:szCs w:val="24"/>
              </w:rPr>
            </w:pPr>
            <w:r w:rsidRPr="00C24F60">
              <w:rPr>
                <w:rFonts w:ascii="Times New Roman" w:hAnsi="Times New Roman"/>
                <w:b/>
                <w:bCs/>
                <w:sz w:val="24"/>
                <w:szCs w:val="24"/>
              </w:rPr>
              <w:t xml:space="preserve"> North East                           49.0% </w:t>
            </w:r>
          </w:p>
        </w:tc>
      </w:tr>
      <w:tr w:rsidR="00B17F69" w:rsidRPr="00B17F69" w14:paraId="37C6D51E" w14:textId="77777777" w:rsidTr="00B17F69">
        <w:trPr>
          <w:trHeight w:val="484"/>
        </w:trPr>
        <w:tc>
          <w:tcPr>
            <w:tcW w:w="5989" w:type="dxa"/>
          </w:tcPr>
          <w:p w14:paraId="57C83C86" w14:textId="77777777" w:rsidR="00B17F69" w:rsidRPr="00C24F60" w:rsidRDefault="00B17F69" w:rsidP="00B17F69">
            <w:pPr>
              <w:jc w:val="both"/>
              <w:rPr>
                <w:rFonts w:ascii="Times New Roman" w:hAnsi="Times New Roman"/>
                <w:b/>
                <w:bCs/>
                <w:sz w:val="24"/>
                <w:szCs w:val="24"/>
              </w:rPr>
            </w:pPr>
            <w:r w:rsidRPr="00C24F60">
              <w:rPr>
                <w:rFonts w:ascii="Times New Roman" w:hAnsi="Times New Roman"/>
                <w:b/>
                <w:bCs/>
                <w:sz w:val="24"/>
                <w:szCs w:val="24"/>
              </w:rPr>
              <w:t xml:space="preserve"> North West                           46.2% </w:t>
            </w:r>
          </w:p>
        </w:tc>
      </w:tr>
      <w:tr w:rsidR="00B17F69" w:rsidRPr="00B17F69" w14:paraId="0671077D" w14:textId="77777777" w:rsidTr="00B17F69">
        <w:trPr>
          <w:trHeight w:val="470"/>
        </w:trPr>
        <w:tc>
          <w:tcPr>
            <w:tcW w:w="5989" w:type="dxa"/>
          </w:tcPr>
          <w:p w14:paraId="61EAC413" w14:textId="2A450302" w:rsidR="00B17F69" w:rsidRPr="00C24F60" w:rsidRDefault="00B17F69" w:rsidP="00B17F69">
            <w:pPr>
              <w:jc w:val="both"/>
              <w:rPr>
                <w:rFonts w:ascii="Times New Roman" w:hAnsi="Times New Roman"/>
                <w:b/>
                <w:bCs/>
                <w:sz w:val="24"/>
                <w:szCs w:val="24"/>
              </w:rPr>
            </w:pPr>
            <w:r w:rsidRPr="00C24F60">
              <w:rPr>
                <w:rFonts w:ascii="Times New Roman" w:hAnsi="Times New Roman"/>
                <w:b/>
                <w:bCs/>
                <w:sz w:val="24"/>
                <w:szCs w:val="24"/>
              </w:rPr>
              <w:t xml:space="preserve"> South East                        </w:t>
            </w:r>
            <w:r w:rsidR="00C24F60">
              <w:rPr>
                <w:rFonts w:ascii="Times New Roman" w:hAnsi="Times New Roman"/>
                <w:b/>
                <w:bCs/>
                <w:sz w:val="24"/>
                <w:szCs w:val="24"/>
              </w:rPr>
              <w:t xml:space="preserve">   </w:t>
            </w:r>
            <w:r w:rsidRPr="00C24F60">
              <w:rPr>
                <w:rFonts w:ascii="Times New Roman" w:hAnsi="Times New Roman"/>
                <w:b/>
                <w:bCs/>
                <w:sz w:val="24"/>
                <w:szCs w:val="24"/>
              </w:rPr>
              <w:t xml:space="preserve">  54.0% </w:t>
            </w:r>
          </w:p>
        </w:tc>
      </w:tr>
      <w:tr w:rsidR="00B17F69" w:rsidRPr="00B17F69" w14:paraId="5AC8C046" w14:textId="77777777" w:rsidTr="00B17F69">
        <w:trPr>
          <w:trHeight w:val="470"/>
        </w:trPr>
        <w:tc>
          <w:tcPr>
            <w:tcW w:w="5989" w:type="dxa"/>
          </w:tcPr>
          <w:p w14:paraId="3939002E" w14:textId="77777777" w:rsidR="00B17F69" w:rsidRPr="00C24F60" w:rsidRDefault="00B17F69" w:rsidP="00B17F69">
            <w:pPr>
              <w:jc w:val="both"/>
              <w:rPr>
                <w:rFonts w:ascii="Times New Roman" w:hAnsi="Times New Roman"/>
                <w:b/>
                <w:bCs/>
                <w:sz w:val="24"/>
                <w:szCs w:val="24"/>
              </w:rPr>
            </w:pPr>
            <w:r w:rsidRPr="00C24F60">
              <w:rPr>
                <w:rFonts w:ascii="Times New Roman" w:hAnsi="Times New Roman"/>
                <w:b/>
                <w:bCs/>
                <w:sz w:val="24"/>
                <w:szCs w:val="24"/>
              </w:rPr>
              <w:t xml:space="preserve"> South </w:t>
            </w:r>
            <w:proofErr w:type="spellStart"/>
            <w:r w:rsidRPr="00C24F60">
              <w:rPr>
                <w:rFonts w:ascii="Times New Roman" w:hAnsi="Times New Roman"/>
                <w:b/>
                <w:bCs/>
                <w:sz w:val="24"/>
                <w:szCs w:val="24"/>
              </w:rPr>
              <w:t>South</w:t>
            </w:r>
            <w:proofErr w:type="spellEnd"/>
            <w:r w:rsidRPr="00C24F60">
              <w:rPr>
                <w:rFonts w:ascii="Times New Roman" w:hAnsi="Times New Roman"/>
                <w:b/>
                <w:bCs/>
                <w:sz w:val="24"/>
                <w:szCs w:val="24"/>
              </w:rPr>
              <w:t xml:space="preserve">                          46.9% </w:t>
            </w:r>
          </w:p>
        </w:tc>
      </w:tr>
      <w:tr w:rsidR="00B17F69" w:rsidRPr="00B17F69" w14:paraId="26A6C611" w14:textId="77777777" w:rsidTr="00B17F69">
        <w:trPr>
          <w:trHeight w:val="470"/>
        </w:trPr>
        <w:tc>
          <w:tcPr>
            <w:tcW w:w="5989" w:type="dxa"/>
          </w:tcPr>
          <w:p w14:paraId="628515EB" w14:textId="77777777" w:rsidR="00B17F69" w:rsidRPr="00C24F60" w:rsidRDefault="00B17F69" w:rsidP="00B17F69">
            <w:pPr>
              <w:jc w:val="both"/>
              <w:rPr>
                <w:rFonts w:ascii="Times New Roman" w:hAnsi="Times New Roman"/>
                <w:b/>
                <w:bCs/>
                <w:sz w:val="24"/>
                <w:szCs w:val="24"/>
              </w:rPr>
            </w:pPr>
            <w:r w:rsidRPr="00C24F60">
              <w:rPr>
                <w:rFonts w:ascii="Times New Roman" w:hAnsi="Times New Roman"/>
                <w:b/>
                <w:bCs/>
                <w:sz w:val="24"/>
                <w:szCs w:val="24"/>
              </w:rPr>
              <w:t xml:space="preserve"> South West                           46.7% </w:t>
            </w:r>
          </w:p>
        </w:tc>
      </w:tr>
    </w:tbl>
    <w:p w14:paraId="324E2733" w14:textId="77777777" w:rsidR="00121179" w:rsidRPr="00DC3CBC" w:rsidRDefault="00121179" w:rsidP="00DC3CBC">
      <w:pPr>
        <w:jc w:val="both"/>
        <w:rPr>
          <w:rFonts w:ascii="Times New Roman" w:hAnsi="Times New Roman"/>
          <w:sz w:val="24"/>
          <w:szCs w:val="24"/>
        </w:rPr>
      </w:pPr>
    </w:p>
    <w:p w14:paraId="0CE5ECF4" w14:textId="77777777" w:rsidR="00B17F69" w:rsidRPr="00DC3CBC" w:rsidRDefault="00000000" w:rsidP="00DC3CBC">
      <w:pPr>
        <w:jc w:val="both"/>
        <w:rPr>
          <w:rFonts w:ascii="Times New Roman" w:hAnsi="Times New Roman"/>
          <w:sz w:val="24"/>
          <w:szCs w:val="24"/>
        </w:rPr>
      </w:pPr>
      <w:r w:rsidRPr="00DC3CBC">
        <w:rPr>
          <w:rFonts w:ascii="Times New Roman" w:hAnsi="Times New Roman"/>
          <w:sz w:val="24"/>
          <w:szCs w:val="24"/>
        </w:rPr>
        <w:t xml:space="preserve"> </w:t>
      </w:r>
    </w:p>
    <w:p w14:paraId="668F0C65" w14:textId="77777777" w:rsidR="00121179" w:rsidRPr="00DC3CBC" w:rsidRDefault="00121179" w:rsidP="00DC3CBC">
      <w:pPr>
        <w:jc w:val="both"/>
        <w:rPr>
          <w:rFonts w:ascii="Times New Roman" w:hAnsi="Times New Roman"/>
          <w:sz w:val="24"/>
          <w:szCs w:val="24"/>
        </w:rPr>
      </w:pPr>
    </w:p>
    <w:p w14:paraId="6A19A89B" w14:textId="77777777" w:rsidR="00B17F69" w:rsidRDefault="00B17F69" w:rsidP="00DC3CBC">
      <w:pPr>
        <w:jc w:val="both"/>
        <w:rPr>
          <w:rFonts w:ascii="Times New Roman" w:hAnsi="Times New Roman"/>
          <w:sz w:val="24"/>
          <w:szCs w:val="24"/>
        </w:rPr>
      </w:pPr>
    </w:p>
    <w:p w14:paraId="6B75F44C" w14:textId="77777777" w:rsidR="00B17F69" w:rsidRDefault="00B17F69" w:rsidP="00DC3CBC">
      <w:pPr>
        <w:jc w:val="both"/>
        <w:rPr>
          <w:rFonts w:ascii="Times New Roman" w:hAnsi="Times New Roman"/>
          <w:sz w:val="24"/>
          <w:szCs w:val="24"/>
        </w:rPr>
      </w:pPr>
    </w:p>
    <w:p w14:paraId="0E5E77A5" w14:textId="77777777" w:rsidR="00B17F69" w:rsidRDefault="00B17F69" w:rsidP="00DC3CBC">
      <w:pPr>
        <w:jc w:val="both"/>
        <w:rPr>
          <w:rFonts w:ascii="Times New Roman" w:hAnsi="Times New Roman"/>
          <w:sz w:val="24"/>
          <w:szCs w:val="24"/>
        </w:rPr>
      </w:pPr>
    </w:p>
    <w:p w14:paraId="57B5A257" w14:textId="77777777" w:rsidR="00B17F69" w:rsidRDefault="00B17F69" w:rsidP="00DC3CBC">
      <w:pPr>
        <w:jc w:val="both"/>
        <w:rPr>
          <w:rFonts w:ascii="Times New Roman" w:hAnsi="Times New Roman"/>
          <w:sz w:val="24"/>
          <w:szCs w:val="24"/>
        </w:rPr>
      </w:pPr>
    </w:p>
    <w:p w14:paraId="20CF202E" w14:textId="77777777" w:rsidR="00B17F69" w:rsidRDefault="00B17F69" w:rsidP="00DC3CBC">
      <w:pPr>
        <w:jc w:val="both"/>
        <w:rPr>
          <w:rFonts w:ascii="Times New Roman" w:hAnsi="Times New Roman"/>
          <w:sz w:val="24"/>
          <w:szCs w:val="24"/>
        </w:rPr>
      </w:pPr>
    </w:p>
    <w:p w14:paraId="6B7A67A3" w14:textId="77777777" w:rsidR="00B17F69" w:rsidRDefault="00B17F69" w:rsidP="00DC3CBC">
      <w:pPr>
        <w:jc w:val="both"/>
        <w:rPr>
          <w:rFonts w:ascii="Times New Roman" w:hAnsi="Times New Roman"/>
          <w:sz w:val="24"/>
          <w:szCs w:val="24"/>
        </w:rPr>
      </w:pPr>
    </w:p>
    <w:p w14:paraId="18DB6678" w14:textId="4C77EE03"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The association between geographic zone and anemia was statistically significant (p &lt; 0.001).</w:t>
      </w:r>
    </w:p>
    <w:p w14:paraId="1F0A6752" w14:textId="0CEE1000"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The South East had the highest observed prevalence at 54.0% among the zones examined.</w:t>
      </w:r>
    </w:p>
    <w:p w14:paraId="06D347CA" w14:textId="77777777" w:rsidR="00FF38C9" w:rsidRDefault="00FF38C9" w:rsidP="00DC3CBC">
      <w:pPr>
        <w:jc w:val="both"/>
        <w:rPr>
          <w:rFonts w:ascii="Times New Roman" w:hAnsi="Times New Roman"/>
          <w:b/>
          <w:bCs/>
          <w:sz w:val="24"/>
          <w:szCs w:val="24"/>
        </w:rPr>
      </w:pPr>
    </w:p>
    <w:p w14:paraId="23C28450" w14:textId="2884B9A9" w:rsidR="00BA0013" w:rsidRPr="00BA0013" w:rsidRDefault="00000000" w:rsidP="00DC3CBC">
      <w:pPr>
        <w:jc w:val="both"/>
        <w:rPr>
          <w:rFonts w:ascii="Times New Roman" w:hAnsi="Times New Roman"/>
          <w:b/>
          <w:bCs/>
          <w:sz w:val="24"/>
          <w:szCs w:val="24"/>
        </w:rPr>
      </w:pPr>
      <w:r w:rsidRPr="00BA0013">
        <w:rPr>
          <w:rFonts w:ascii="Times New Roman" w:hAnsi="Times New Roman"/>
          <w:b/>
          <w:bCs/>
          <w:sz w:val="24"/>
          <w:szCs w:val="24"/>
        </w:rPr>
        <w:t xml:space="preserve"> Figure 2. Observed anemia prevalence by geographic zone</w:t>
      </w:r>
    </w:p>
    <w:p w14:paraId="486713CE" w14:textId="1F2489A3" w:rsidR="00BA0013" w:rsidRDefault="00BA0013" w:rsidP="00DC3CBC">
      <w:pPr>
        <w:jc w:val="both"/>
        <w:rPr>
          <w:rFonts w:ascii="Times New Roman" w:hAnsi="Times New Roman"/>
          <w:noProof/>
          <w:sz w:val="24"/>
          <w:szCs w:val="24"/>
        </w:rPr>
      </w:pPr>
    </w:p>
    <w:p w14:paraId="4A737BB6" w14:textId="276625A8" w:rsidR="00BC572A" w:rsidRDefault="00BC572A" w:rsidP="00DC3CBC">
      <w:pPr>
        <w:jc w:val="both"/>
        <w:rPr>
          <w:rFonts w:ascii="Times New Roman" w:hAnsi="Times New Roman"/>
          <w:noProof/>
          <w:sz w:val="24"/>
          <w:szCs w:val="24"/>
        </w:rPr>
      </w:pPr>
      <w:r>
        <w:rPr>
          <w:noProof/>
        </w:rPr>
        <w:drawing>
          <wp:inline distT="0" distB="0" distL="0" distR="0" wp14:anchorId="14BF7420" wp14:editId="6A1703DE">
            <wp:extent cx="4520459" cy="3362325"/>
            <wp:effectExtent l="0" t="0" r="0" b="0"/>
            <wp:docPr id="1045977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29600" cy="3369124"/>
                    </a:xfrm>
                    <a:prstGeom prst="rect">
                      <a:avLst/>
                    </a:prstGeom>
                    <a:noFill/>
                    <a:ln>
                      <a:noFill/>
                    </a:ln>
                  </pic:spPr>
                </pic:pic>
              </a:graphicData>
            </a:graphic>
          </wp:inline>
        </w:drawing>
      </w:r>
    </w:p>
    <w:p w14:paraId="1CEBAA21"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Geography appears to matter, but the analysis does not tell us which factors within each region are responsible for the differences.</w:t>
      </w:r>
    </w:p>
    <w:p w14:paraId="17EA7627"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 xml:space="preserve"> 4.4 Rural children had higher observed anemia prevalence</w:t>
      </w:r>
    </w:p>
    <w:p w14:paraId="18C3788F"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The analysis also showed a difference between urban and rural children.</w:t>
      </w:r>
    </w:p>
    <w:tbl>
      <w:tblPr>
        <w:tblStyle w:val="TableGrid"/>
        <w:tblW w:w="0" w:type="auto"/>
        <w:tblLook w:val="04A0" w:firstRow="1" w:lastRow="0" w:firstColumn="1" w:lastColumn="0" w:noHBand="0" w:noVBand="1"/>
      </w:tblPr>
      <w:tblGrid>
        <w:gridCol w:w="1937"/>
      </w:tblGrid>
      <w:tr w:rsidR="00C24F60" w:rsidRPr="00C24F60" w14:paraId="740C965B" w14:textId="77777777" w:rsidTr="00C24F60">
        <w:trPr>
          <w:trHeight w:val="495"/>
        </w:trPr>
        <w:tc>
          <w:tcPr>
            <w:tcW w:w="1937" w:type="dxa"/>
          </w:tcPr>
          <w:p w14:paraId="27A15A29" w14:textId="483F1BF3" w:rsidR="00C24F60" w:rsidRPr="00C24F60" w:rsidRDefault="00C24F60" w:rsidP="001373D3">
            <w:pPr>
              <w:jc w:val="both"/>
              <w:rPr>
                <w:rFonts w:ascii="Times New Roman" w:hAnsi="Times New Roman"/>
                <w:b/>
                <w:bCs/>
                <w:sz w:val="24"/>
                <w:szCs w:val="24"/>
              </w:rPr>
            </w:pPr>
            <w:r w:rsidRPr="00C24F60">
              <w:rPr>
                <w:rFonts w:ascii="Times New Roman" w:hAnsi="Times New Roman"/>
                <w:b/>
                <w:bCs/>
                <w:sz w:val="24"/>
                <w:szCs w:val="24"/>
              </w:rPr>
              <w:t>Urban:</w:t>
            </w:r>
            <w:r>
              <w:rPr>
                <w:rFonts w:ascii="Times New Roman" w:hAnsi="Times New Roman"/>
                <w:b/>
                <w:bCs/>
                <w:sz w:val="24"/>
                <w:szCs w:val="24"/>
              </w:rPr>
              <w:t xml:space="preserve"> </w:t>
            </w:r>
            <w:r w:rsidRPr="00C24F60">
              <w:rPr>
                <w:rFonts w:ascii="Times New Roman" w:hAnsi="Times New Roman"/>
                <w:b/>
                <w:bCs/>
                <w:sz w:val="24"/>
                <w:szCs w:val="24"/>
              </w:rPr>
              <w:t>45.2%</w:t>
            </w:r>
          </w:p>
        </w:tc>
      </w:tr>
      <w:tr w:rsidR="00C24F60" w:rsidRPr="00C24F60" w14:paraId="39B8831F" w14:textId="77777777" w:rsidTr="00C24F60">
        <w:trPr>
          <w:trHeight w:val="495"/>
        </w:trPr>
        <w:tc>
          <w:tcPr>
            <w:tcW w:w="1937" w:type="dxa"/>
          </w:tcPr>
          <w:p w14:paraId="21F11B7E" w14:textId="3820148A" w:rsidR="00C24F60" w:rsidRPr="00C24F60" w:rsidRDefault="00C24F60" w:rsidP="001373D3">
            <w:pPr>
              <w:jc w:val="both"/>
              <w:rPr>
                <w:rFonts w:ascii="Times New Roman" w:hAnsi="Times New Roman"/>
                <w:b/>
                <w:bCs/>
                <w:sz w:val="24"/>
                <w:szCs w:val="24"/>
              </w:rPr>
            </w:pPr>
            <w:r w:rsidRPr="00C24F60">
              <w:rPr>
                <w:rFonts w:ascii="Times New Roman" w:hAnsi="Times New Roman"/>
                <w:b/>
                <w:bCs/>
                <w:sz w:val="24"/>
                <w:szCs w:val="24"/>
              </w:rPr>
              <w:t xml:space="preserve">Rural: </w:t>
            </w:r>
            <w:r>
              <w:rPr>
                <w:rFonts w:ascii="Times New Roman" w:hAnsi="Times New Roman"/>
                <w:b/>
                <w:bCs/>
                <w:sz w:val="24"/>
                <w:szCs w:val="24"/>
              </w:rPr>
              <w:t xml:space="preserve"> </w:t>
            </w:r>
            <w:r w:rsidRPr="00C24F60">
              <w:rPr>
                <w:rFonts w:ascii="Times New Roman" w:hAnsi="Times New Roman"/>
                <w:b/>
                <w:bCs/>
                <w:sz w:val="24"/>
                <w:szCs w:val="24"/>
              </w:rPr>
              <w:t>49.4%</w:t>
            </w:r>
          </w:p>
        </w:tc>
      </w:tr>
    </w:tbl>
    <w:p w14:paraId="699C68C0" w14:textId="77777777" w:rsidR="00BA0013" w:rsidRDefault="00BA0013" w:rsidP="00DC3CBC">
      <w:pPr>
        <w:jc w:val="both"/>
        <w:rPr>
          <w:rFonts w:ascii="Times New Roman" w:hAnsi="Times New Roman"/>
          <w:sz w:val="24"/>
          <w:szCs w:val="24"/>
        </w:rPr>
      </w:pPr>
    </w:p>
    <w:p w14:paraId="5BD88C2C" w14:textId="7E1E4079" w:rsidR="00121179" w:rsidRPr="00BC572A" w:rsidRDefault="00000000" w:rsidP="00DC3CBC">
      <w:pPr>
        <w:jc w:val="both"/>
        <w:rPr>
          <w:rFonts w:ascii="Times New Roman" w:hAnsi="Times New Roman"/>
          <w:b/>
          <w:bCs/>
          <w:sz w:val="24"/>
          <w:szCs w:val="24"/>
        </w:rPr>
      </w:pPr>
      <w:r w:rsidRPr="00BC572A">
        <w:rPr>
          <w:rFonts w:ascii="Times New Roman" w:hAnsi="Times New Roman"/>
          <w:b/>
          <w:bCs/>
          <w:sz w:val="24"/>
          <w:szCs w:val="24"/>
        </w:rPr>
        <w:t>The association between residence and anemia was statistically significant.</w:t>
      </w:r>
    </w:p>
    <w:p w14:paraId="286E369D" w14:textId="77777777" w:rsidR="00BA0013" w:rsidRDefault="00BA0013" w:rsidP="00DC3CBC">
      <w:pPr>
        <w:jc w:val="both"/>
        <w:rPr>
          <w:rFonts w:ascii="Times New Roman" w:hAnsi="Times New Roman"/>
          <w:sz w:val="24"/>
          <w:szCs w:val="24"/>
        </w:rPr>
      </w:pPr>
    </w:p>
    <w:p w14:paraId="5F486CC5" w14:textId="77777777" w:rsidR="00BC572A" w:rsidRDefault="00BC572A" w:rsidP="00DC3CBC">
      <w:pPr>
        <w:jc w:val="both"/>
        <w:rPr>
          <w:rFonts w:ascii="Times New Roman" w:hAnsi="Times New Roman"/>
          <w:sz w:val="24"/>
          <w:szCs w:val="24"/>
        </w:rPr>
      </w:pPr>
    </w:p>
    <w:p w14:paraId="55D8584F" w14:textId="7F4D8370" w:rsidR="00BC572A" w:rsidRDefault="00000000" w:rsidP="00DC3CBC">
      <w:pPr>
        <w:jc w:val="both"/>
        <w:rPr>
          <w:rFonts w:ascii="Times New Roman" w:hAnsi="Times New Roman"/>
          <w:b/>
          <w:bCs/>
          <w:sz w:val="24"/>
          <w:szCs w:val="24"/>
        </w:rPr>
      </w:pPr>
      <w:r w:rsidRPr="00DC3CBC">
        <w:rPr>
          <w:rFonts w:ascii="Times New Roman" w:hAnsi="Times New Roman"/>
          <w:sz w:val="24"/>
          <w:szCs w:val="24"/>
        </w:rPr>
        <w:t xml:space="preserve"> </w:t>
      </w:r>
      <w:r w:rsidRPr="00BA0013">
        <w:rPr>
          <w:rFonts w:ascii="Times New Roman" w:hAnsi="Times New Roman"/>
          <w:b/>
          <w:bCs/>
          <w:sz w:val="24"/>
          <w:szCs w:val="24"/>
        </w:rPr>
        <w:t xml:space="preserve">Figure 3. Observed anemia </w:t>
      </w:r>
      <w:r w:rsidR="00BC572A" w:rsidRPr="00BC572A">
        <w:rPr>
          <w:rFonts w:ascii="Times New Roman" w:hAnsi="Times New Roman"/>
          <w:b/>
          <w:bCs/>
          <w:sz w:val="24"/>
          <w:szCs w:val="24"/>
        </w:rPr>
        <w:t>prevalence by place of residence</w:t>
      </w:r>
    </w:p>
    <w:p w14:paraId="1D865BD6" w14:textId="633AB658" w:rsidR="00121179" w:rsidRDefault="00BC572A" w:rsidP="00DC3CBC">
      <w:pPr>
        <w:jc w:val="both"/>
        <w:rPr>
          <w:rFonts w:ascii="Times New Roman" w:hAnsi="Times New Roman"/>
          <w:b/>
          <w:bCs/>
          <w:sz w:val="24"/>
          <w:szCs w:val="24"/>
        </w:rPr>
      </w:pPr>
      <w:r>
        <w:rPr>
          <w:noProof/>
        </w:rPr>
        <w:lastRenderedPageBreak/>
        <w:drawing>
          <wp:inline distT="0" distB="0" distL="0" distR="0" wp14:anchorId="622D23DB" wp14:editId="2989DA34">
            <wp:extent cx="4339457" cy="3227696"/>
            <wp:effectExtent l="0" t="0" r="4445" b="0"/>
            <wp:docPr id="1619362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5605" cy="3247145"/>
                    </a:xfrm>
                    <a:prstGeom prst="rect">
                      <a:avLst/>
                    </a:prstGeom>
                    <a:noFill/>
                    <a:ln>
                      <a:noFill/>
                    </a:ln>
                  </pic:spPr>
                </pic:pic>
              </a:graphicData>
            </a:graphic>
          </wp:inline>
        </w:drawing>
      </w:r>
    </w:p>
    <w:p w14:paraId="48412EA3"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The difference is relatively modest, but it raises an important question: do socioeconomic conditions have the same relationship with anemia in urban and rural settings?</w:t>
      </w:r>
    </w:p>
    <w:p w14:paraId="07A70EF7" w14:textId="77777777" w:rsidR="00121179" w:rsidRPr="00C24F60" w:rsidRDefault="00000000" w:rsidP="00DC3CBC">
      <w:pPr>
        <w:jc w:val="both"/>
        <w:rPr>
          <w:rFonts w:ascii="Times New Roman" w:hAnsi="Times New Roman"/>
          <w:b/>
          <w:bCs/>
          <w:sz w:val="24"/>
          <w:szCs w:val="24"/>
        </w:rPr>
      </w:pPr>
      <w:r w:rsidRPr="00C24F60">
        <w:rPr>
          <w:rFonts w:ascii="Times New Roman" w:hAnsi="Times New Roman"/>
          <w:b/>
          <w:bCs/>
          <w:sz w:val="24"/>
          <w:szCs w:val="24"/>
        </w:rPr>
        <w:t xml:space="preserve"> 4.5 Bed-net use and recent fever did not show significant associations</w:t>
      </w:r>
    </w:p>
    <w:p w14:paraId="27F36EBC"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Household bed-net ownership and child bed-net use were examined because of their relevance to malaria prevention.</w:t>
      </w:r>
    </w:p>
    <w:p w14:paraId="38629A51"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However, neither household net ownership nor child net use showed a statistically significant association with anemia in this analysis.</w:t>
      </w:r>
    </w:p>
    <w:p w14:paraId="21628388"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Recent fever history was also not significantly associated with anemia.</w:t>
      </w:r>
    </w:p>
    <w:p w14:paraId="0E2C43EA" w14:textId="35B1A31C"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 xml:space="preserve"> Bed-net use and recent fever are indirect indicators and do not establish whether a child had malaria or another infection that could contribute to anemia.</w:t>
      </w:r>
    </w:p>
    <w:p w14:paraId="53361A22" w14:textId="77777777" w:rsidR="00121179" w:rsidRPr="00C24F60" w:rsidRDefault="00000000" w:rsidP="00DC3CBC">
      <w:pPr>
        <w:jc w:val="both"/>
        <w:rPr>
          <w:rFonts w:ascii="Times New Roman" w:hAnsi="Times New Roman"/>
          <w:b/>
          <w:bCs/>
          <w:sz w:val="24"/>
          <w:szCs w:val="24"/>
        </w:rPr>
      </w:pPr>
      <w:r w:rsidRPr="00C24F60">
        <w:rPr>
          <w:rFonts w:ascii="Times New Roman" w:hAnsi="Times New Roman"/>
          <w:b/>
          <w:bCs/>
          <w:sz w:val="24"/>
          <w:szCs w:val="24"/>
        </w:rPr>
        <w:t xml:space="preserve"> 5. Can Machine Learning Predict Anemia?</w:t>
      </w:r>
    </w:p>
    <w:p w14:paraId="5D95780C"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This was the part of the analysis I found particularly interesting.</w:t>
      </w:r>
    </w:p>
    <w:p w14:paraId="5E5E6117" w14:textId="77777777" w:rsidR="00CE421A" w:rsidRDefault="00000000" w:rsidP="00DC3CBC">
      <w:pPr>
        <w:jc w:val="both"/>
        <w:rPr>
          <w:rFonts w:ascii="Times New Roman" w:hAnsi="Times New Roman"/>
          <w:sz w:val="24"/>
          <w:szCs w:val="24"/>
        </w:rPr>
      </w:pPr>
      <w:r w:rsidRPr="00DC3CBC">
        <w:rPr>
          <w:rFonts w:ascii="Times New Roman" w:hAnsi="Times New Roman"/>
          <w:sz w:val="24"/>
          <w:szCs w:val="24"/>
        </w:rPr>
        <w:t>It is easy to find variables that are statistically associated with an outcome. The harder question is whether those variables contain enough information to correctly identify individuals.</w:t>
      </w:r>
    </w:p>
    <w:p w14:paraId="778B015F" w14:textId="32A4264F"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I therefore trained two classification models.</w:t>
      </w:r>
    </w:p>
    <w:p w14:paraId="2AC07E4B" w14:textId="77777777" w:rsidR="00121179" w:rsidRPr="00C24F60" w:rsidRDefault="00000000" w:rsidP="00DC3CBC">
      <w:pPr>
        <w:jc w:val="both"/>
        <w:rPr>
          <w:rFonts w:ascii="Times New Roman" w:hAnsi="Times New Roman"/>
          <w:b/>
          <w:bCs/>
          <w:sz w:val="24"/>
          <w:szCs w:val="24"/>
        </w:rPr>
      </w:pPr>
      <w:r w:rsidRPr="00C24F60">
        <w:rPr>
          <w:rFonts w:ascii="Times New Roman" w:hAnsi="Times New Roman"/>
          <w:b/>
          <w:bCs/>
          <w:sz w:val="24"/>
          <w:szCs w:val="24"/>
        </w:rPr>
        <w:t xml:space="preserve"> Logistic Regression</w:t>
      </w:r>
    </w:p>
    <w:p w14:paraId="3269D472"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Logistic Regression was used as an interpretable baseline model.</w:t>
      </w:r>
    </w:p>
    <w:p w14:paraId="2107F3DB" w14:textId="77777777" w:rsidR="00121179" w:rsidRPr="00C24F60" w:rsidRDefault="00000000" w:rsidP="00DC3CBC">
      <w:pPr>
        <w:jc w:val="both"/>
        <w:rPr>
          <w:rFonts w:ascii="Times New Roman" w:hAnsi="Times New Roman"/>
          <w:b/>
          <w:bCs/>
          <w:sz w:val="24"/>
          <w:szCs w:val="24"/>
        </w:rPr>
      </w:pPr>
      <w:r w:rsidRPr="00DC3CBC">
        <w:rPr>
          <w:rFonts w:ascii="Times New Roman" w:hAnsi="Times New Roman"/>
          <w:sz w:val="24"/>
          <w:szCs w:val="24"/>
        </w:rPr>
        <w:lastRenderedPageBreak/>
        <w:t xml:space="preserve"> </w:t>
      </w:r>
      <w:r w:rsidRPr="00C24F60">
        <w:rPr>
          <w:rFonts w:ascii="Times New Roman" w:hAnsi="Times New Roman"/>
          <w:b/>
          <w:bCs/>
          <w:sz w:val="24"/>
          <w:szCs w:val="24"/>
        </w:rPr>
        <w:t>Random Forest</w:t>
      </w:r>
    </w:p>
    <w:p w14:paraId="4922D540"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Random Forest was used as a more flexible model that can capture nonlinear relationships between predictors.</w:t>
      </w:r>
    </w:p>
    <w:p w14:paraId="585BD708"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The results were:</w:t>
      </w:r>
    </w:p>
    <w:tbl>
      <w:tblPr>
        <w:tblStyle w:val="TableGrid"/>
        <w:tblpPr w:leftFromText="180" w:rightFromText="180" w:vertAnchor="text" w:horzAnchor="margin" w:tblpY="154"/>
        <w:tblW w:w="0" w:type="auto"/>
        <w:tblLook w:val="04A0" w:firstRow="1" w:lastRow="0" w:firstColumn="1" w:lastColumn="0" w:noHBand="0" w:noVBand="1"/>
      </w:tblPr>
      <w:tblGrid>
        <w:gridCol w:w="5642"/>
      </w:tblGrid>
      <w:tr w:rsidR="005D702A" w:rsidRPr="005D702A" w14:paraId="0A07DA7C" w14:textId="77777777" w:rsidTr="005D702A">
        <w:trPr>
          <w:trHeight w:val="650"/>
        </w:trPr>
        <w:tc>
          <w:tcPr>
            <w:tcW w:w="5642" w:type="dxa"/>
          </w:tcPr>
          <w:p w14:paraId="1C4E7C6B" w14:textId="7816898E" w:rsidR="005D702A" w:rsidRPr="005D702A" w:rsidRDefault="005D702A" w:rsidP="005D702A">
            <w:pPr>
              <w:jc w:val="both"/>
              <w:rPr>
                <w:rFonts w:ascii="Times New Roman" w:hAnsi="Times New Roman"/>
                <w:b/>
                <w:bCs/>
                <w:sz w:val="24"/>
                <w:szCs w:val="24"/>
              </w:rPr>
            </w:pPr>
            <w:r w:rsidRPr="005D702A">
              <w:rPr>
                <w:rFonts w:ascii="Times New Roman" w:hAnsi="Times New Roman"/>
                <w:b/>
                <w:bCs/>
                <w:sz w:val="24"/>
                <w:szCs w:val="24"/>
              </w:rPr>
              <w:t xml:space="preserve">Model                            Accuracy                  AUC </w:t>
            </w:r>
          </w:p>
        </w:tc>
      </w:tr>
      <w:tr w:rsidR="005D702A" w:rsidRPr="005D702A" w14:paraId="6AD1A94A" w14:textId="77777777" w:rsidTr="005D702A">
        <w:trPr>
          <w:trHeight w:val="650"/>
        </w:trPr>
        <w:tc>
          <w:tcPr>
            <w:tcW w:w="5642" w:type="dxa"/>
          </w:tcPr>
          <w:p w14:paraId="6A5570B4" w14:textId="11FAAF33" w:rsidR="005D702A" w:rsidRPr="005D702A" w:rsidRDefault="005D702A" w:rsidP="005D702A">
            <w:pPr>
              <w:jc w:val="both"/>
              <w:rPr>
                <w:rFonts w:ascii="Times New Roman" w:hAnsi="Times New Roman"/>
                <w:b/>
                <w:bCs/>
                <w:sz w:val="24"/>
                <w:szCs w:val="24"/>
              </w:rPr>
            </w:pPr>
            <w:r w:rsidRPr="005D702A">
              <w:rPr>
                <w:rFonts w:ascii="Times New Roman" w:hAnsi="Times New Roman"/>
                <w:b/>
                <w:bCs/>
                <w:sz w:val="24"/>
                <w:szCs w:val="24"/>
              </w:rPr>
              <w:t xml:space="preserve"> Logistic Regression        ~54%                      0.56 </w:t>
            </w:r>
          </w:p>
        </w:tc>
      </w:tr>
      <w:tr w:rsidR="005D702A" w:rsidRPr="005D702A" w14:paraId="45F645CE" w14:textId="77777777" w:rsidTr="005D702A">
        <w:trPr>
          <w:trHeight w:val="650"/>
        </w:trPr>
        <w:tc>
          <w:tcPr>
            <w:tcW w:w="5642" w:type="dxa"/>
          </w:tcPr>
          <w:p w14:paraId="08587E69" w14:textId="49571AF9" w:rsidR="005D702A" w:rsidRPr="005D702A" w:rsidRDefault="005D702A" w:rsidP="005D702A">
            <w:pPr>
              <w:jc w:val="both"/>
              <w:rPr>
                <w:rFonts w:ascii="Times New Roman" w:hAnsi="Times New Roman"/>
                <w:b/>
                <w:bCs/>
                <w:sz w:val="24"/>
                <w:szCs w:val="24"/>
              </w:rPr>
            </w:pPr>
            <w:r w:rsidRPr="005D702A">
              <w:rPr>
                <w:rFonts w:ascii="Times New Roman" w:hAnsi="Times New Roman"/>
                <w:b/>
                <w:bCs/>
                <w:sz w:val="24"/>
                <w:szCs w:val="24"/>
              </w:rPr>
              <w:t xml:space="preserve">Random Forest                  ~54%                     0.57 </w:t>
            </w:r>
          </w:p>
        </w:tc>
      </w:tr>
    </w:tbl>
    <w:p w14:paraId="5655457E" w14:textId="77777777" w:rsidR="00121179" w:rsidRPr="00DC3CBC" w:rsidRDefault="00121179" w:rsidP="00DC3CBC">
      <w:pPr>
        <w:jc w:val="both"/>
        <w:rPr>
          <w:rFonts w:ascii="Times New Roman" w:hAnsi="Times New Roman"/>
          <w:sz w:val="24"/>
          <w:szCs w:val="24"/>
        </w:rPr>
      </w:pPr>
    </w:p>
    <w:p w14:paraId="6E7485E8" w14:textId="77777777" w:rsidR="005D702A" w:rsidRPr="00DC3CBC" w:rsidRDefault="00000000" w:rsidP="00DC3CBC">
      <w:pPr>
        <w:jc w:val="both"/>
        <w:rPr>
          <w:rFonts w:ascii="Times New Roman" w:hAnsi="Times New Roman"/>
          <w:sz w:val="24"/>
          <w:szCs w:val="24"/>
        </w:rPr>
      </w:pPr>
      <w:r w:rsidRPr="00DC3CBC">
        <w:rPr>
          <w:rFonts w:ascii="Times New Roman" w:hAnsi="Times New Roman"/>
          <w:sz w:val="24"/>
          <w:szCs w:val="24"/>
        </w:rPr>
        <w:t xml:space="preserve"> </w:t>
      </w:r>
    </w:p>
    <w:p w14:paraId="0CECFC2E" w14:textId="77777777" w:rsidR="005D702A" w:rsidRDefault="005D702A" w:rsidP="00DC3CBC">
      <w:pPr>
        <w:jc w:val="both"/>
        <w:rPr>
          <w:rFonts w:ascii="Times New Roman" w:hAnsi="Times New Roman"/>
          <w:b/>
          <w:bCs/>
          <w:sz w:val="24"/>
          <w:szCs w:val="24"/>
        </w:rPr>
      </w:pPr>
    </w:p>
    <w:p w14:paraId="78D4C322" w14:textId="77777777" w:rsidR="005D702A" w:rsidRDefault="005D702A" w:rsidP="00DC3CBC">
      <w:pPr>
        <w:jc w:val="both"/>
        <w:rPr>
          <w:rFonts w:ascii="Times New Roman" w:hAnsi="Times New Roman"/>
          <w:b/>
          <w:bCs/>
          <w:sz w:val="24"/>
          <w:szCs w:val="24"/>
        </w:rPr>
      </w:pPr>
    </w:p>
    <w:p w14:paraId="102C2DA1" w14:textId="77777777" w:rsidR="005D702A" w:rsidRDefault="005D702A" w:rsidP="00DC3CBC">
      <w:pPr>
        <w:jc w:val="both"/>
        <w:rPr>
          <w:rFonts w:ascii="Times New Roman" w:hAnsi="Times New Roman"/>
          <w:b/>
          <w:bCs/>
          <w:sz w:val="24"/>
          <w:szCs w:val="24"/>
        </w:rPr>
      </w:pPr>
    </w:p>
    <w:p w14:paraId="4A8AB796" w14:textId="4CF6B471" w:rsidR="00CE421A" w:rsidRPr="00CE421A" w:rsidRDefault="00000000" w:rsidP="00DC3CBC">
      <w:pPr>
        <w:jc w:val="both"/>
        <w:rPr>
          <w:rFonts w:ascii="Times New Roman" w:hAnsi="Times New Roman"/>
          <w:b/>
          <w:bCs/>
          <w:sz w:val="24"/>
          <w:szCs w:val="24"/>
        </w:rPr>
      </w:pPr>
      <w:r w:rsidRPr="00C24F60">
        <w:rPr>
          <w:rFonts w:ascii="Times New Roman" w:hAnsi="Times New Roman"/>
          <w:b/>
          <w:bCs/>
          <w:sz w:val="24"/>
          <w:szCs w:val="24"/>
        </w:rPr>
        <w:t xml:space="preserve"> Figure 4. ROC curve comparison</w:t>
      </w:r>
    </w:p>
    <w:p w14:paraId="2B607D5A" w14:textId="77777777" w:rsidR="00BC572A" w:rsidRDefault="00BC572A" w:rsidP="00DC3CBC">
      <w:pPr>
        <w:jc w:val="both"/>
        <w:rPr>
          <w:rFonts w:ascii="Times New Roman" w:hAnsi="Times New Roman"/>
          <w:noProof/>
          <w:sz w:val="24"/>
          <w:szCs w:val="24"/>
        </w:rPr>
      </w:pPr>
      <w:r>
        <w:rPr>
          <w:noProof/>
        </w:rPr>
        <w:drawing>
          <wp:inline distT="0" distB="0" distL="0" distR="0" wp14:anchorId="1628FFCF" wp14:editId="05ABAA24">
            <wp:extent cx="4229100" cy="4286250"/>
            <wp:effectExtent l="0" t="0" r="0" b="0"/>
            <wp:docPr id="593242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9100" cy="4286250"/>
                    </a:xfrm>
                    <a:prstGeom prst="rect">
                      <a:avLst/>
                    </a:prstGeom>
                    <a:noFill/>
                    <a:ln>
                      <a:noFill/>
                    </a:ln>
                  </pic:spPr>
                </pic:pic>
              </a:graphicData>
            </a:graphic>
          </wp:inline>
        </w:drawing>
      </w:r>
    </w:p>
    <w:p w14:paraId="0C9D3DAE" w14:textId="73E1755E" w:rsidR="00121179" w:rsidRPr="00DC3CBC" w:rsidRDefault="00000000" w:rsidP="00DC3CBC">
      <w:pPr>
        <w:jc w:val="both"/>
        <w:rPr>
          <w:rFonts w:ascii="Times New Roman" w:hAnsi="Times New Roman"/>
          <w:noProof/>
          <w:sz w:val="24"/>
          <w:szCs w:val="24"/>
        </w:rPr>
      </w:pPr>
      <w:r w:rsidRPr="00DC3CBC">
        <w:rPr>
          <w:rFonts w:ascii="Times New Roman" w:hAnsi="Times New Roman"/>
          <w:sz w:val="24"/>
          <w:szCs w:val="24"/>
        </w:rPr>
        <w:t>Both ROC curves remained close to the diagonal line representing random classification.</w:t>
      </w:r>
    </w:p>
    <w:p w14:paraId="39A929EA"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This means that the models performed only slightly better than chance.</w:t>
      </w:r>
    </w:p>
    <w:p w14:paraId="54E991B9"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lastRenderedPageBreak/>
        <w:t>The Logistic Regression model also identified only about 26% of the children who were actually anemic in the test set.</w:t>
      </w:r>
    </w:p>
    <w:p w14:paraId="25E1AA1A" w14:textId="20B932E0" w:rsidR="00121179" w:rsidRPr="005D702A" w:rsidRDefault="00000000" w:rsidP="00DC3CBC">
      <w:pPr>
        <w:jc w:val="both"/>
        <w:rPr>
          <w:rFonts w:ascii="Times New Roman" w:hAnsi="Times New Roman"/>
          <w:b/>
          <w:bCs/>
          <w:sz w:val="24"/>
          <w:szCs w:val="24"/>
        </w:rPr>
      </w:pPr>
      <w:r w:rsidRPr="005D702A">
        <w:rPr>
          <w:rFonts w:ascii="Times New Roman" w:hAnsi="Times New Roman"/>
          <w:b/>
          <w:bCs/>
          <w:sz w:val="24"/>
          <w:szCs w:val="24"/>
        </w:rPr>
        <w:t xml:space="preserve"> 6. An Important Lesson from the Model</w:t>
      </w:r>
    </w:p>
    <w:p w14:paraId="5D4774FF"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The analysis showed that wealth and geographic zone were statistically associated with anemia, but those variables were still not strong enough to accurately predict anemia at the individual level.</w:t>
      </w:r>
    </w:p>
    <w:p w14:paraId="19603467"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That distinction matters.</w:t>
      </w:r>
    </w:p>
    <w:p w14:paraId="63DB68C5"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A factor can be associated with an outcome across a population without being useful enough to predict what will happen to a particular individual.</w:t>
      </w:r>
    </w:p>
    <w:p w14:paraId="734F41C7"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In this case, knowing a child's geographic zone, wealth group, residence and selected behavioral characteristics was not enough to reliably determine whether that child was anemic.</w:t>
      </w:r>
    </w:p>
    <w:p w14:paraId="429B64EE"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This suggests that important information needed for individual prediction may be missing from the selected variables.</w:t>
      </w:r>
    </w:p>
    <w:p w14:paraId="5E7BDF31" w14:textId="77777777" w:rsidR="00121179" w:rsidRPr="005D702A" w:rsidRDefault="00000000" w:rsidP="00DC3CBC">
      <w:pPr>
        <w:jc w:val="both"/>
        <w:rPr>
          <w:rFonts w:ascii="Times New Roman" w:hAnsi="Times New Roman"/>
          <w:b/>
          <w:bCs/>
          <w:sz w:val="24"/>
          <w:szCs w:val="24"/>
        </w:rPr>
      </w:pPr>
      <w:r w:rsidRPr="005D702A">
        <w:rPr>
          <w:rFonts w:ascii="Times New Roman" w:hAnsi="Times New Roman"/>
          <w:b/>
          <w:bCs/>
          <w:sz w:val="24"/>
          <w:szCs w:val="24"/>
        </w:rPr>
        <w:t xml:space="preserve"> 7. What Did the Random Forest Find?</w:t>
      </w:r>
    </w:p>
    <w:p w14:paraId="512E47BF" w14:textId="5DBBFEF1"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The Random Forest feature-importance analysis placed South East geographic category, the richest wealth category and birth order</w:t>
      </w:r>
      <w:r w:rsidR="005D702A">
        <w:rPr>
          <w:rFonts w:ascii="Times New Roman" w:hAnsi="Times New Roman"/>
          <w:sz w:val="24"/>
          <w:szCs w:val="24"/>
        </w:rPr>
        <w:t xml:space="preserve"> </w:t>
      </w:r>
      <w:r w:rsidRPr="00DC3CBC">
        <w:rPr>
          <w:rFonts w:ascii="Times New Roman" w:hAnsi="Times New Roman"/>
          <w:sz w:val="24"/>
          <w:szCs w:val="24"/>
        </w:rPr>
        <w:t>among the leading features influencing its predictions.</w:t>
      </w:r>
    </w:p>
    <w:p w14:paraId="39C53154" w14:textId="77777777" w:rsidR="00FF38C9" w:rsidRDefault="00FF38C9" w:rsidP="00DC3CBC">
      <w:pPr>
        <w:jc w:val="both"/>
        <w:rPr>
          <w:rFonts w:ascii="Times New Roman" w:hAnsi="Times New Roman"/>
          <w:b/>
          <w:bCs/>
          <w:sz w:val="24"/>
          <w:szCs w:val="24"/>
        </w:rPr>
      </w:pPr>
    </w:p>
    <w:p w14:paraId="77834845" w14:textId="15FD8432" w:rsidR="00121179" w:rsidRPr="005D702A" w:rsidRDefault="00000000" w:rsidP="00DC3CBC">
      <w:pPr>
        <w:jc w:val="both"/>
        <w:rPr>
          <w:rFonts w:ascii="Times New Roman" w:hAnsi="Times New Roman"/>
          <w:b/>
          <w:bCs/>
          <w:sz w:val="24"/>
          <w:szCs w:val="24"/>
        </w:rPr>
      </w:pPr>
      <w:r w:rsidRPr="005D702A">
        <w:rPr>
          <w:rFonts w:ascii="Times New Roman" w:hAnsi="Times New Roman"/>
          <w:b/>
          <w:bCs/>
          <w:sz w:val="24"/>
          <w:szCs w:val="24"/>
        </w:rPr>
        <w:t>Figure 5. Leading Random Forest features</w:t>
      </w:r>
    </w:p>
    <w:p w14:paraId="0ADDDC49" w14:textId="4B7611E7" w:rsidR="00CE421A" w:rsidRDefault="00CE421A" w:rsidP="00DC3CBC">
      <w:pPr>
        <w:jc w:val="both"/>
        <w:rPr>
          <w:rFonts w:ascii="Times New Roman" w:hAnsi="Times New Roman"/>
          <w:noProof/>
          <w:sz w:val="24"/>
          <w:szCs w:val="24"/>
        </w:rPr>
      </w:pPr>
    </w:p>
    <w:p w14:paraId="240BCA00" w14:textId="1B54896B" w:rsidR="00BC572A" w:rsidRDefault="00BC572A" w:rsidP="00DC3CBC">
      <w:pPr>
        <w:jc w:val="both"/>
        <w:rPr>
          <w:rFonts w:ascii="Times New Roman" w:hAnsi="Times New Roman"/>
          <w:noProof/>
          <w:sz w:val="24"/>
          <w:szCs w:val="24"/>
        </w:rPr>
      </w:pPr>
    </w:p>
    <w:p w14:paraId="2222D212" w14:textId="2D8E07E0" w:rsidR="00BC572A" w:rsidRDefault="00BC572A" w:rsidP="00DC3CBC">
      <w:pPr>
        <w:jc w:val="both"/>
        <w:rPr>
          <w:rFonts w:ascii="Times New Roman" w:hAnsi="Times New Roman"/>
          <w:noProof/>
          <w:sz w:val="24"/>
          <w:szCs w:val="24"/>
        </w:rPr>
      </w:pPr>
    </w:p>
    <w:p w14:paraId="7FD4AB5F" w14:textId="77777777" w:rsidR="00FF38C9" w:rsidRDefault="00B62538" w:rsidP="00DC3CBC">
      <w:pPr>
        <w:jc w:val="both"/>
        <w:rPr>
          <w:rFonts w:ascii="Times New Roman" w:hAnsi="Times New Roman"/>
          <w:noProof/>
          <w:sz w:val="24"/>
          <w:szCs w:val="24"/>
        </w:rPr>
      </w:pPr>
      <w:r>
        <w:rPr>
          <w:noProof/>
        </w:rPr>
        <w:lastRenderedPageBreak/>
        <w:drawing>
          <wp:inline distT="0" distB="0" distL="0" distR="0" wp14:anchorId="2133721C" wp14:editId="4DAD5BB6">
            <wp:extent cx="4152900" cy="3083837"/>
            <wp:effectExtent l="0" t="0" r="0" b="2540"/>
            <wp:docPr id="1999955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9837" cy="3088988"/>
                    </a:xfrm>
                    <a:prstGeom prst="rect">
                      <a:avLst/>
                    </a:prstGeom>
                    <a:noFill/>
                    <a:ln>
                      <a:noFill/>
                    </a:ln>
                  </pic:spPr>
                </pic:pic>
              </a:graphicData>
            </a:graphic>
          </wp:inline>
        </w:drawing>
      </w:r>
    </w:p>
    <w:p w14:paraId="72933FA5" w14:textId="77777777" w:rsidR="00FF38C9" w:rsidRDefault="00FF38C9" w:rsidP="00DC3CBC">
      <w:pPr>
        <w:jc w:val="both"/>
        <w:rPr>
          <w:rFonts w:ascii="Times New Roman" w:hAnsi="Times New Roman"/>
          <w:noProof/>
          <w:sz w:val="24"/>
          <w:szCs w:val="24"/>
        </w:rPr>
      </w:pPr>
    </w:p>
    <w:p w14:paraId="61644682" w14:textId="1CBF5100" w:rsidR="00121179" w:rsidRPr="00DC3CBC" w:rsidRDefault="00000000" w:rsidP="00DC3CBC">
      <w:pPr>
        <w:jc w:val="both"/>
        <w:rPr>
          <w:rFonts w:ascii="Times New Roman" w:hAnsi="Times New Roman"/>
          <w:noProof/>
          <w:sz w:val="24"/>
          <w:szCs w:val="24"/>
        </w:rPr>
      </w:pPr>
      <w:r w:rsidRPr="00DC3CBC">
        <w:rPr>
          <w:rFonts w:ascii="Times New Roman" w:hAnsi="Times New Roman"/>
          <w:sz w:val="24"/>
          <w:szCs w:val="24"/>
        </w:rPr>
        <w:t>Interestingly, geographic zone and wealth were also among the variables that showed statistically significant associations with anemia during the earlier analysis.</w:t>
      </w:r>
    </w:p>
    <w:p w14:paraId="5EF1CBAF"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However, feature importance should not be interpreted as proof that these characteristics cause anemia.</w:t>
      </w:r>
    </w:p>
    <w:p w14:paraId="7D1FDCFA" w14:textId="47E91853" w:rsidR="00121179" w:rsidRPr="00DC3CBC" w:rsidRDefault="00000000" w:rsidP="00DC3CBC">
      <w:pPr>
        <w:jc w:val="both"/>
        <w:rPr>
          <w:rFonts w:ascii="Times New Roman" w:hAnsi="Times New Roman"/>
          <w:sz w:val="24"/>
          <w:szCs w:val="24"/>
        </w:rPr>
      </w:pPr>
      <w:r w:rsidRPr="005D702A">
        <w:rPr>
          <w:rFonts w:ascii="Times New Roman" w:hAnsi="Times New Roman"/>
          <w:b/>
          <w:bCs/>
          <w:sz w:val="24"/>
          <w:szCs w:val="24"/>
        </w:rPr>
        <w:t xml:space="preserve"> 8. Does Wealth Have the Same Relationship </w:t>
      </w:r>
      <w:r w:rsidR="005D702A" w:rsidRPr="005D702A">
        <w:rPr>
          <w:rFonts w:ascii="Times New Roman" w:hAnsi="Times New Roman"/>
          <w:b/>
          <w:bCs/>
          <w:sz w:val="24"/>
          <w:szCs w:val="24"/>
        </w:rPr>
        <w:t>with</w:t>
      </w:r>
      <w:r w:rsidRPr="005D702A">
        <w:rPr>
          <w:rFonts w:ascii="Times New Roman" w:hAnsi="Times New Roman"/>
          <w:b/>
          <w:bCs/>
          <w:sz w:val="24"/>
          <w:szCs w:val="24"/>
        </w:rPr>
        <w:t xml:space="preserve"> Anemia Everywhere</w:t>
      </w:r>
      <w:r w:rsidRPr="00DC3CBC">
        <w:rPr>
          <w:rFonts w:ascii="Times New Roman" w:hAnsi="Times New Roman"/>
          <w:sz w:val="24"/>
          <w:szCs w:val="24"/>
        </w:rPr>
        <w:t>?</w:t>
      </w:r>
    </w:p>
    <w:p w14:paraId="4A6D4BF2"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I also explored the relationship between wealth and residence.</w:t>
      </w:r>
    </w:p>
    <w:p w14:paraId="5E0756C2"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The analysis suggested that the difference between urban and rural children was **not constant across wealth groups.</w:t>
      </w:r>
    </w:p>
    <w:p w14:paraId="6F32B1E2" w14:textId="77777777" w:rsidR="00CE421A" w:rsidRDefault="00CE421A" w:rsidP="00DC3CBC">
      <w:pPr>
        <w:jc w:val="both"/>
        <w:rPr>
          <w:rFonts w:ascii="Times New Roman" w:hAnsi="Times New Roman"/>
          <w:b/>
          <w:bCs/>
          <w:sz w:val="24"/>
          <w:szCs w:val="24"/>
        </w:rPr>
      </w:pPr>
    </w:p>
    <w:p w14:paraId="7F5F5853" w14:textId="77777777" w:rsidR="00CE421A" w:rsidRDefault="00CE421A" w:rsidP="00DC3CBC">
      <w:pPr>
        <w:jc w:val="both"/>
        <w:rPr>
          <w:rFonts w:ascii="Times New Roman" w:hAnsi="Times New Roman"/>
          <w:b/>
          <w:bCs/>
          <w:sz w:val="24"/>
          <w:szCs w:val="24"/>
        </w:rPr>
      </w:pPr>
    </w:p>
    <w:p w14:paraId="4BD83C9B" w14:textId="77777777" w:rsidR="00B62538" w:rsidRDefault="00B62538" w:rsidP="00DC3CBC">
      <w:pPr>
        <w:jc w:val="both"/>
        <w:rPr>
          <w:rFonts w:ascii="Times New Roman" w:hAnsi="Times New Roman"/>
          <w:b/>
          <w:bCs/>
          <w:sz w:val="24"/>
          <w:szCs w:val="24"/>
        </w:rPr>
      </w:pPr>
    </w:p>
    <w:p w14:paraId="48C591A1" w14:textId="77777777" w:rsidR="00B62538" w:rsidRDefault="00B62538" w:rsidP="00DC3CBC">
      <w:pPr>
        <w:jc w:val="both"/>
        <w:rPr>
          <w:rFonts w:ascii="Times New Roman" w:hAnsi="Times New Roman"/>
          <w:b/>
          <w:bCs/>
          <w:sz w:val="24"/>
          <w:szCs w:val="24"/>
        </w:rPr>
      </w:pPr>
    </w:p>
    <w:p w14:paraId="23C18853" w14:textId="77777777" w:rsidR="00B62538" w:rsidRDefault="00B62538" w:rsidP="00DC3CBC">
      <w:pPr>
        <w:jc w:val="both"/>
        <w:rPr>
          <w:rFonts w:ascii="Times New Roman" w:hAnsi="Times New Roman"/>
          <w:b/>
          <w:bCs/>
          <w:sz w:val="24"/>
          <w:szCs w:val="24"/>
        </w:rPr>
      </w:pPr>
    </w:p>
    <w:p w14:paraId="20607147" w14:textId="77777777" w:rsidR="00B62538" w:rsidRDefault="00B62538" w:rsidP="00DC3CBC">
      <w:pPr>
        <w:jc w:val="both"/>
        <w:rPr>
          <w:rFonts w:ascii="Times New Roman" w:hAnsi="Times New Roman"/>
          <w:b/>
          <w:bCs/>
          <w:sz w:val="24"/>
          <w:szCs w:val="24"/>
        </w:rPr>
      </w:pPr>
    </w:p>
    <w:p w14:paraId="572E81E9" w14:textId="77777777" w:rsidR="00B62538" w:rsidRDefault="00B62538" w:rsidP="00DC3CBC">
      <w:pPr>
        <w:jc w:val="both"/>
        <w:rPr>
          <w:rFonts w:ascii="Times New Roman" w:hAnsi="Times New Roman"/>
          <w:b/>
          <w:bCs/>
          <w:sz w:val="24"/>
          <w:szCs w:val="24"/>
        </w:rPr>
      </w:pPr>
    </w:p>
    <w:p w14:paraId="1BF590D7" w14:textId="77777777" w:rsidR="00B62538" w:rsidRDefault="00B62538" w:rsidP="00DC3CBC">
      <w:pPr>
        <w:jc w:val="both"/>
        <w:rPr>
          <w:rFonts w:ascii="Times New Roman" w:hAnsi="Times New Roman"/>
          <w:b/>
          <w:bCs/>
          <w:sz w:val="24"/>
          <w:szCs w:val="24"/>
        </w:rPr>
      </w:pPr>
    </w:p>
    <w:p w14:paraId="5A983421" w14:textId="36C24745" w:rsidR="00121179" w:rsidRPr="005D702A" w:rsidRDefault="00000000" w:rsidP="00DC3CBC">
      <w:pPr>
        <w:jc w:val="both"/>
        <w:rPr>
          <w:rFonts w:ascii="Times New Roman" w:hAnsi="Times New Roman"/>
          <w:b/>
          <w:bCs/>
          <w:sz w:val="24"/>
          <w:szCs w:val="24"/>
        </w:rPr>
      </w:pPr>
      <w:r w:rsidRPr="005D702A">
        <w:rPr>
          <w:rFonts w:ascii="Times New Roman" w:hAnsi="Times New Roman"/>
          <w:b/>
          <w:bCs/>
          <w:sz w:val="24"/>
          <w:szCs w:val="24"/>
        </w:rPr>
        <w:t>Figure 6. Anemia prevalence by wealth group and residence</w:t>
      </w:r>
    </w:p>
    <w:p w14:paraId="0DBDA60B" w14:textId="73950BB5" w:rsidR="00CE421A" w:rsidRDefault="00B62538" w:rsidP="00DC3CBC">
      <w:pPr>
        <w:jc w:val="both"/>
        <w:rPr>
          <w:rFonts w:ascii="Times New Roman" w:hAnsi="Times New Roman"/>
          <w:noProof/>
          <w:sz w:val="24"/>
          <w:szCs w:val="24"/>
        </w:rPr>
      </w:pPr>
      <w:r>
        <w:rPr>
          <w:noProof/>
        </w:rPr>
        <w:drawing>
          <wp:inline distT="0" distB="0" distL="0" distR="0" wp14:anchorId="132451B7" wp14:editId="38B60548">
            <wp:extent cx="4904634" cy="3648075"/>
            <wp:effectExtent l="0" t="0" r="0" b="0"/>
            <wp:docPr id="9596903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5401" cy="3656084"/>
                    </a:xfrm>
                    <a:prstGeom prst="rect">
                      <a:avLst/>
                    </a:prstGeom>
                    <a:noFill/>
                    <a:ln>
                      <a:noFill/>
                    </a:ln>
                  </pic:spPr>
                </pic:pic>
              </a:graphicData>
            </a:graphic>
          </wp:inline>
        </w:drawing>
      </w:r>
    </w:p>
    <w:p w14:paraId="590561BE" w14:textId="5E43AD8F" w:rsidR="00121179" w:rsidRPr="00DC3CBC" w:rsidRDefault="00B62538" w:rsidP="00DC3CBC">
      <w:pPr>
        <w:jc w:val="both"/>
        <w:rPr>
          <w:rFonts w:ascii="Times New Roman" w:hAnsi="Times New Roman"/>
          <w:sz w:val="24"/>
          <w:szCs w:val="24"/>
        </w:rPr>
      </w:pPr>
      <w:r>
        <w:rPr>
          <w:rFonts w:ascii="Times New Roman" w:hAnsi="Times New Roman"/>
          <w:noProof/>
          <w:sz w:val="24"/>
          <w:szCs w:val="24"/>
        </w:rPr>
        <w:t>0-  -</w:t>
      </w:r>
      <w:r w:rsidR="00000000" w:rsidRPr="00DC3CBC">
        <w:rPr>
          <w:rFonts w:ascii="Times New Roman" w:hAnsi="Times New Roman"/>
          <w:sz w:val="24"/>
          <w:szCs w:val="24"/>
        </w:rPr>
        <w:t>This suggests that wealth and residence may not operate independently.</w:t>
      </w:r>
    </w:p>
    <w:p w14:paraId="3E83A72A"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However, this was an exploratory analysis. A formal interaction model would be needed to determine whether the interaction is statistically supported.</w:t>
      </w:r>
    </w:p>
    <w:p w14:paraId="5BB0DABC" w14:textId="275C1150" w:rsidR="00121179" w:rsidRPr="00370548" w:rsidRDefault="00000000" w:rsidP="00DC3CBC">
      <w:pPr>
        <w:jc w:val="both"/>
        <w:rPr>
          <w:rFonts w:ascii="Times New Roman" w:hAnsi="Times New Roman"/>
          <w:b/>
          <w:bCs/>
          <w:sz w:val="24"/>
          <w:szCs w:val="24"/>
        </w:rPr>
      </w:pPr>
      <w:r w:rsidRPr="00370548">
        <w:rPr>
          <w:rFonts w:ascii="Times New Roman" w:hAnsi="Times New Roman"/>
          <w:b/>
          <w:bCs/>
          <w:sz w:val="24"/>
          <w:szCs w:val="24"/>
        </w:rPr>
        <w:t xml:space="preserve">9. What I Learned </w:t>
      </w:r>
      <w:r w:rsidR="005D702A" w:rsidRPr="00370548">
        <w:rPr>
          <w:rFonts w:ascii="Times New Roman" w:hAnsi="Times New Roman"/>
          <w:b/>
          <w:bCs/>
          <w:sz w:val="24"/>
          <w:szCs w:val="24"/>
        </w:rPr>
        <w:t>from</w:t>
      </w:r>
      <w:r w:rsidRPr="00370548">
        <w:rPr>
          <w:rFonts w:ascii="Times New Roman" w:hAnsi="Times New Roman"/>
          <w:b/>
          <w:bCs/>
          <w:sz w:val="24"/>
          <w:szCs w:val="24"/>
        </w:rPr>
        <w:t xml:space="preserve"> the Analysis</w:t>
      </w:r>
    </w:p>
    <w:p w14:paraId="2AC44E64"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Three findings stood out to me.</w:t>
      </w:r>
    </w:p>
    <w:p w14:paraId="480021FA"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First, socioeconomic differences were visible.</w:t>
      </w:r>
    </w:p>
    <w:p w14:paraId="482450E2"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Anemia prevalence was not evenly distributed across wealth groups.</w:t>
      </w:r>
    </w:p>
    <w:p w14:paraId="343FB882"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Second, geography mattered.</w:t>
      </w:r>
    </w:p>
    <w:p w14:paraId="0B9614DE"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The observed prevalence differed considerably between geographic zones, with the South East recording the highest rate in this analysis.</w:t>
      </w:r>
    </w:p>
    <w:p w14:paraId="17AB409F"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Third, association did not equal prediction.</w:t>
      </w:r>
    </w:p>
    <w:p w14:paraId="1FDAE18A"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The variables that showed population-level relationships with anemia did not produce a strong individual-level prediction model.</w:t>
      </w:r>
    </w:p>
    <w:p w14:paraId="2B0B3371"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lastRenderedPageBreak/>
        <w:t>For me, this was one of the most useful lessons from the project. A model does not become valuable simply because it produces predictions. Its performance has to be tested, and sometimes the result tells us that the available information is not enough.</w:t>
      </w:r>
    </w:p>
    <w:p w14:paraId="67C13464" w14:textId="77777777" w:rsidR="00121179" w:rsidRPr="00370548" w:rsidRDefault="00000000" w:rsidP="00DC3CBC">
      <w:pPr>
        <w:jc w:val="both"/>
        <w:rPr>
          <w:rFonts w:ascii="Times New Roman" w:hAnsi="Times New Roman"/>
          <w:b/>
          <w:bCs/>
          <w:sz w:val="24"/>
          <w:szCs w:val="24"/>
        </w:rPr>
      </w:pPr>
      <w:r w:rsidRPr="00370548">
        <w:rPr>
          <w:rFonts w:ascii="Times New Roman" w:hAnsi="Times New Roman"/>
          <w:b/>
          <w:bCs/>
          <w:sz w:val="24"/>
          <w:szCs w:val="24"/>
        </w:rPr>
        <w:t>10. Limitations</w:t>
      </w:r>
    </w:p>
    <w:p w14:paraId="7A03BEF6"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This analysis has several limitations.</w:t>
      </w:r>
    </w:p>
    <w:p w14:paraId="7CC1CD03" w14:textId="4FC9D9A3" w:rsidR="00121179" w:rsidRPr="00DC3CBC" w:rsidRDefault="005D702A" w:rsidP="00DC3CBC">
      <w:pPr>
        <w:jc w:val="both"/>
        <w:rPr>
          <w:rFonts w:ascii="Times New Roman" w:hAnsi="Times New Roman"/>
          <w:sz w:val="24"/>
          <w:szCs w:val="24"/>
        </w:rPr>
      </w:pPr>
      <w:r>
        <w:rPr>
          <w:rFonts w:ascii="Times New Roman" w:hAnsi="Times New Roman"/>
          <w:sz w:val="24"/>
          <w:szCs w:val="24"/>
        </w:rPr>
        <w:t>1. I</w:t>
      </w:r>
      <w:r w:rsidRPr="00DC3CBC">
        <w:rPr>
          <w:rFonts w:ascii="Times New Roman" w:hAnsi="Times New Roman"/>
          <w:sz w:val="24"/>
          <w:szCs w:val="24"/>
        </w:rPr>
        <w:t>t is a cross-sectional analysis, so the findings show associations rather than causal relationships.</w:t>
      </w:r>
    </w:p>
    <w:p w14:paraId="31E2F0CA" w14:textId="6E91B3C0" w:rsidR="00121179" w:rsidRPr="00DC3CBC" w:rsidRDefault="005D702A" w:rsidP="00DC3CBC">
      <w:pPr>
        <w:jc w:val="both"/>
        <w:rPr>
          <w:rFonts w:ascii="Times New Roman" w:hAnsi="Times New Roman"/>
          <w:sz w:val="24"/>
          <w:szCs w:val="24"/>
        </w:rPr>
      </w:pPr>
      <w:r>
        <w:rPr>
          <w:rFonts w:ascii="Times New Roman" w:hAnsi="Times New Roman"/>
          <w:sz w:val="24"/>
          <w:szCs w:val="24"/>
        </w:rPr>
        <w:t>2. T</w:t>
      </w:r>
      <w:r w:rsidRPr="00DC3CBC">
        <w:rPr>
          <w:rFonts w:ascii="Times New Roman" w:hAnsi="Times New Roman"/>
          <w:sz w:val="24"/>
          <w:szCs w:val="24"/>
        </w:rPr>
        <w:t>he analysis was restricted to children with available anemia measurements.</w:t>
      </w:r>
    </w:p>
    <w:p w14:paraId="6A3C433B" w14:textId="695C3F4C" w:rsidR="00121179" w:rsidRPr="00DC3CBC" w:rsidRDefault="005D702A" w:rsidP="00DC3CBC">
      <w:pPr>
        <w:jc w:val="both"/>
        <w:rPr>
          <w:rFonts w:ascii="Times New Roman" w:hAnsi="Times New Roman"/>
          <w:sz w:val="24"/>
          <w:szCs w:val="24"/>
        </w:rPr>
      </w:pPr>
      <w:r>
        <w:rPr>
          <w:rFonts w:ascii="Times New Roman" w:hAnsi="Times New Roman"/>
          <w:sz w:val="24"/>
          <w:szCs w:val="24"/>
        </w:rPr>
        <w:t>3. T</w:t>
      </w:r>
      <w:r w:rsidRPr="00DC3CBC">
        <w:rPr>
          <w:rFonts w:ascii="Times New Roman" w:hAnsi="Times New Roman"/>
          <w:sz w:val="24"/>
          <w:szCs w:val="24"/>
        </w:rPr>
        <w:t>he machine learning models used a relatively small set of demographics, socioeconomic and behavioral predictors. Important clinical, nutritional and household factors may not have been included.</w:t>
      </w:r>
    </w:p>
    <w:p w14:paraId="24EC2413" w14:textId="1F45F001" w:rsidR="00121179" w:rsidRPr="00DC3CBC" w:rsidRDefault="005D702A" w:rsidP="00DC3CBC">
      <w:pPr>
        <w:jc w:val="both"/>
        <w:rPr>
          <w:rFonts w:ascii="Times New Roman" w:hAnsi="Times New Roman"/>
          <w:sz w:val="24"/>
          <w:szCs w:val="24"/>
        </w:rPr>
      </w:pPr>
      <w:r>
        <w:rPr>
          <w:rFonts w:ascii="Times New Roman" w:hAnsi="Times New Roman"/>
          <w:sz w:val="24"/>
          <w:szCs w:val="24"/>
        </w:rPr>
        <w:t>4. T</w:t>
      </w:r>
      <w:r w:rsidRPr="00DC3CBC">
        <w:rPr>
          <w:rFonts w:ascii="Times New Roman" w:hAnsi="Times New Roman"/>
          <w:sz w:val="24"/>
          <w:szCs w:val="24"/>
        </w:rPr>
        <w:t>he models were evaluated using a single train/test split rather than external validation.</w:t>
      </w:r>
    </w:p>
    <w:p w14:paraId="1230A720"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Finally, the analysis did not incorporate the full DHS survey design and sampling weights. The findings should therefore be interpreted as an exploratory analysis rather than as weighted national estimates.</w:t>
      </w:r>
    </w:p>
    <w:p w14:paraId="6F882F45" w14:textId="77777777" w:rsidR="00121179" w:rsidRPr="005D702A" w:rsidRDefault="00000000" w:rsidP="00DC3CBC">
      <w:pPr>
        <w:jc w:val="both"/>
        <w:rPr>
          <w:rFonts w:ascii="Times New Roman" w:hAnsi="Times New Roman"/>
          <w:b/>
          <w:bCs/>
          <w:sz w:val="24"/>
          <w:szCs w:val="24"/>
        </w:rPr>
      </w:pPr>
      <w:r w:rsidRPr="005D702A">
        <w:rPr>
          <w:rFonts w:ascii="Times New Roman" w:hAnsi="Times New Roman"/>
          <w:b/>
          <w:bCs/>
          <w:sz w:val="24"/>
          <w:szCs w:val="24"/>
        </w:rPr>
        <w:t xml:space="preserve"> 11. Conclusion</w:t>
      </w:r>
    </w:p>
    <w:p w14:paraId="568A5031"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This analysis found substantial variation in observed childhood anemia prevalence across wealth groups, geographic zones and urban/rural residence in the children with available anemia measurements.</w:t>
      </w:r>
    </w:p>
    <w:p w14:paraId="21463D30" w14:textId="77777777" w:rsidR="005D702A" w:rsidRDefault="00000000" w:rsidP="00DC3CBC">
      <w:pPr>
        <w:jc w:val="both"/>
        <w:rPr>
          <w:rFonts w:ascii="Times New Roman" w:hAnsi="Times New Roman"/>
          <w:sz w:val="24"/>
          <w:szCs w:val="24"/>
        </w:rPr>
      </w:pPr>
      <w:r w:rsidRPr="00DC3CBC">
        <w:rPr>
          <w:rFonts w:ascii="Times New Roman" w:hAnsi="Times New Roman"/>
          <w:sz w:val="24"/>
          <w:szCs w:val="24"/>
        </w:rPr>
        <w:t>Wealth and geographic zone showed statistically significant associations with anemia, while bed-net variables and recent fever history did not show significant associations in this analysis.</w:t>
      </w:r>
    </w:p>
    <w:p w14:paraId="33BCDBF8" w14:textId="65F27382"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However, the machine learning models performed poorly, with AUC values of approximately 0.56–0.57. This suggests that the selected socioeconomic, demographic and behavioral variables alone do not contain enough information to reliably predict individual anemia status.</w:t>
      </w:r>
    </w:p>
    <w:p w14:paraId="6F4F9A46" w14:textId="142FE8AD"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The main lesson from the project is simple: finding an association is not the same as being able to make a useful prediction.</w:t>
      </w:r>
    </w:p>
    <w:p w14:paraId="5BDE5FD2"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Future work could incorporate additional health, nutritional and demographic variables, use multivariable regression, apply appropriate survey methods, and test the models on an independent dataset.</w:t>
      </w:r>
    </w:p>
    <w:p w14:paraId="7D0EE6CF" w14:textId="77777777" w:rsidR="00121179" w:rsidRPr="005D702A" w:rsidRDefault="00000000" w:rsidP="00DC3CBC">
      <w:pPr>
        <w:jc w:val="both"/>
        <w:rPr>
          <w:rFonts w:ascii="Times New Roman" w:hAnsi="Times New Roman"/>
          <w:b/>
          <w:bCs/>
          <w:sz w:val="24"/>
          <w:szCs w:val="24"/>
        </w:rPr>
      </w:pPr>
      <w:r w:rsidRPr="005D702A">
        <w:rPr>
          <w:rFonts w:ascii="Times New Roman" w:hAnsi="Times New Roman"/>
          <w:b/>
          <w:bCs/>
          <w:sz w:val="24"/>
          <w:szCs w:val="24"/>
        </w:rPr>
        <w:t xml:space="preserve"> Tools Used</w:t>
      </w:r>
    </w:p>
    <w:p w14:paraId="3FB98624" w14:textId="05225A2E" w:rsidR="00121179" w:rsidRPr="005D702A" w:rsidRDefault="00000000" w:rsidP="00DC3CBC">
      <w:pPr>
        <w:jc w:val="both"/>
        <w:rPr>
          <w:rFonts w:ascii="Times New Roman" w:hAnsi="Times New Roman"/>
          <w:b/>
          <w:bCs/>
          <w:sz w:val="24"/>
          <w:szCs w:val="24"/>
        </w:rPr>
      </w:pPr>
      <w:r w:rsidRPr="005D702A">
        <w:rPr>
          <w:rFonts w:ascii="Times New Roman" w:hAnsi="Times New Roman"/>
          <w:b/>
          <w:bCs/>
          <w:sz w:val="24"/>
          <w:szCs w:val="24"/>
        </w:rPr>
        <w:t xml:space="preserve">Python · Pandas · NumPy · SciPy · Matplotlib · Seaborn · Scikit-learn · </w:t>
      </w:r>
      <w:proofErr w:type="spellStart"/>
      <w:r w:rsidRPr="005D702A">
        <w:rPr>
          <w:rFonts w:ascii="Times New Roman" w:hAnsi="Times New Roman"/>
          <w:b/>
          <w:bCs/>
          <w:sz w:val="24"/>
          <w:szCs w:val="24"/>
        </w:rPr>
        <w:t>Jupyter</w:t>
      </w:r>
      <w:proofErr w:type="spellEnd"/>
      <w:r w:rsidRPr="005D702A">
        <w:rPr>
          <w:rFonts w:ascii="Times New Roman" w:hAnsi="Times New Roman"/>
          <w:b/>
          <w:bCs/>
          <w:sz w:val="24"/>
          <w:szCs w:val="24"/>
        </w:rPr>
        <w:t xml:space="preserve"> Notebook</w:t>
      </w:r>
    </w:p>
    <w:p w14:paraId="4B5BDF21" w14:textId="77777777" w:rsidR="00121179" w:rsidRPr="00324936" w:rsidRDefault="00000000" w:rsidP="00DC3CBC">
      <w:pPr>
        <w:jc w:val="both"/>
        <w:rPr>
          <w:rFonts w:ascii="Times New Roman" w:hAnsi="Times New Roman"/>
          <w:b/>
          <w:bCs/>
          <w:sz w:val="24"/>
          <w:szCs w:val="24"/>
        </w:rPr>
      </w:pPr>
      <w:r w:rsidRPr="00324936">
        <w:rPr>
          <w:rFonts w:ascii="Times New Roman" w:hAnsi="Times New Roman"/>
          <w:b/>
          <w:bCs/>
          <w:sz w:val="24"/>
          <w:szCs w:val="24"/>
        </w:rPr>
        <w:lastRenderedPageBreak/>
        <w:t>Project Repository</w:t>
      </w:r>
    </w:p>
    <w:p w14:paraId="1E8BDCD7" w14:textId="77777777" w:rsidR="00121179" w:rsidRPr="00DC3CBC" w:rsidRDefault="00000000" w:rsidP="00DC3CBC">
      <w:pPr>
        <w:jc w:val="both"/>
        <w:rPr>
          <w:rFonts w:ascii="Times New Roman" w:hAnsi="Times New Roman"/>
          <w:sz w:val="24"/>
          <w:szCs w:val="24"/>
        </w:rPr>
      </w:pPr>
      <w:r w:rsidRPr="00DC3CBC">
        <w:rPr>
          <w:rFonts w:ascii="Times New Roman" w:hAnsi="Times New Roman"/>
          <w:sz w:val="24"/>
          <w:szCs w:val="24"/>
        </w:rPr>
        <w:t>The complete analysis, preprocessing steps, visualizations and machine learning workflow are available in the accompanying GitHub repository.</w:t>
      </w:r>
    </w:p>
    <w:p w14:paraId="76A3F480" w14:textId="77777777" w:rsidR="00121179" w:rsidRPr="00DC3CBC" w:rsidRDefault="00121179" w:rsidP="00DC3CBC">
      <w:pPr>
        <w:jc w:val="both"/>
        <w:rPr>
          <w:rFonts w:ascii="Times New Roman" w:hAnsi="Times New Roman"/>
          <w:sz w:val="24"/>
          <w:szCs w:val="24"/>
        </w:rPr>
      </w:pPr>
    </w:p>
    <w:sectPr w:rsidR="00121179" w:rsidRPr="00DC3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6318BE"/>
    <w:multiLevelType w:val="hybridMultilevel"/>
    <w:tmpl w:val="E35CDFF4"/>
    <w:lvl w:ilvl="0" w:tplc="8988CE6C">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0F753A"/>
    <w:multiLevelType w:val="hybridMultilevel"/>
    <w:tmpl w:val="085E5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C56505"/>
    <w:multiLevelType w:val="hybridMultilevel"/>
    <w:tmpl w:val="95160B22"/>
    <w:lvl w:ilvl="0" w:tplc="8988CE6C">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4918837">
    <w:abstractNumId w:val="1"/>
  </w:num>
  <w:num w:numId="2" w16cid:durableId="98991841">
    <w:abstractNumId w:val="2"/>
  </w:num>
  <w:num w:numId="3" w16cid:durableId="1585652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179"/>
    <w:rsid w:val="00121179"/>
    <w:rsid w:val="00172A53"/>
    <w:rsid w:val="00324936"/>
    <w:rsid w:val="00370548"/>
    <w:rsid w:val="003E4E69"/>
    <w:rsid w:val="005D702A"/>
    <w:rsid w:val="00B17F69"/>
    <w:rsid w:val="00B62538"/>
    <w:rsid w:val="00BA0013"/>
    <w:rsid w:val="00BC572A"/>
    <w:rsid w:val="00C24F60"/>
    <w:rsid w:val="00CE2A7A"/>
    <w:rsid w:val="00CE421A"/>
    <w:rsid w:val="00DC3CBC"/>
    <w:rsid w:val="00FF38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CC7C7"/>
  <w15:docId w15:val="{365038AF-4B05-457C-894D-35347C09F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4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3E4E6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05A335-FCE6-42D3-BB2B-C754F6CA5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14</Pages>
  <Words>1916</Words>
  <Characters>10927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CPH2349</dc:creator>
  <cp:lastModifiedBy>Juliet Ehwebayire</cp:lastModifiedBy>
  <cp:revision>3</cp:revision>
  <dcterms:created xsi:type="dcterms:W3CDTF">2026-08-27T16:52:00Z</dcterms:created>
  <dcterms:modified xsi:type="dcterms:W3CDTF">2026-09-03T08:32:00Z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fe6d1aee4e5b44f5849285b116a4917f</vt:lpwstr>
  </property>
</Properties>
</file>