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7"/>
      </w:tblGrid>
      <w:tr w:rsidR="002A3CAF" w:rsidRPr="00912770" w:rsidTr="007C31F5">
        <w:trPr>
          <w:jc w:val="center"/>
        </w:trPr>
        <w:tc>
          <w:tcPr>
            <w:tcW w:w="7397" w:type="dxa"/>
          </w:tcPr>
          <w:p w:rsidR="002A3CAF" w:rsidRPr="00912770" w:rsidRDefault="002A3CAF" w:rsidP="007C31F5">
            <w:pPr>
              <w:ind w:right="326"/>
              <w:jc w:val="right"/>
            </w:pPr>
            <w:r w:rsidRPr="00912770">
              <w:rPr>
                <w:noProof/>
              </w:rPr>
              <w:drawing>
                <wp:inline distT="0" distB="0" distL="0" distR="0" wp14:anchorId="5431F324" wp14:editId="1B4981CC">
                  <wp:extent cx="1863293" cy="719999"/>
                  <wp:effectExtent l="0" t="0" r="0" b="0"/>
                  <wp:docPr id="14" name="Image 9" descr="logo_UPD_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logo_UPD_CMJN.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3293" cy="719999"/>
                          </a:xfrm>
                          <a:prstGeom prst="rect">
                            <a:avLst/>
                          </a:prstGeom>
                        </pic:spPr>
                      </pic:pic>
                    </a:graphicData>
                  </a:graphic>
                </wp:inline>
              </w:drawing>
            </w:r>
            <w:r w:rsidRPr="00912770">
              <w:rPr>
                <w:noProof/>
              </w:rPr>
              <w:drawing>
                <wp:inline distT="0" distB="0" distL="0" distR="0" wp14:anchorId="6E054127" wp14:editId="5AA17166">
                  <wp:extent cx="177800" cy="914400"/>
                  <wp:effectExtent l="0" t="0" r="0" b="0"/>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6">
                            <a:extLst>
                              <a:ext uri="{28A0092B-C50C-407E-A947-70E740481C1C}">
                                <a14:useLocalDpi xmlns:a14="http://schemas.microsoft.com/office/drawing/2010/main" val="0"/>
                              </a:ext>
                            </a:extLst>
                          </a:blip>
                          <a:srcRect l="60374" r="34952"/>
                          <a:stretch>
                            <a:fillRect/>
                          </a:stretch>
                        </pic:blipFill>
                        <pic:spPr bwMode="auto">
                          <a:xfrm>
                            <a:off x="0" y="0"/>
                            <a:ext cx="177800" cy="914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inline>
              </w:drawing>
            </w:r>
            <w:r w:rsidRPr="00912770">
              <w:rPr>
                <w:noProof/>
              </w:rPr>
              <w:drawing>
                <wp:inline distT="0" distB="0" distL="0" distR="0" wp14:anchorId="7E88362F" wp14:editId="4A93AB00">
                  <wp:extent cx="1587500" cy="849312"/>
                  <wp:effectExtent l="0" t="0" r="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500" cy="84931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inline>
              </w:drawing>
            </w:r>
          </w:p>
        </w:tc>
      </w:tr>
    </w:tbl>
    <w:p w:rsidR="002A3CAF" w:rsidRPr="00912770" w:rsidRDefault="002A3CAF" w:rsidP="002A3CAF"/>
    <w:p w:rsidR="002A3CAF" w:rsidRPr="00912770" w:rsidRDefault="002A3CAF" w:rsidP="002A3CAF"/>
    <w:p w:rsidR="002A3CAF" w:rsidRPr="00912770" w:rsidRDefault="002A3CAF" w:rsidP="002A3CAF">
      <w:pPr>
        <w:spacing w:line="360" w:lineRule="auto"/>
        <w:jc w:val="center"/>
      </w:pPr>
      <w:r w:rsidRPr="00912770">
        <w:t>UNIVERSITÉ PARIS DESCARTES</w:t>
      </w:r>
    </w:p>
    <w:p w:rsidR="002A3CAF" w:rsidRPr="00912770" w:rsidRDefault="002A3CAF" w:rsidP="002A3CAF">
      <w:pPr>
        <w:spacing w:line="360" w:lineRule="auto"/>
        <w:jc w:val="center"/>
      </w:pPr>
      <w:r w:rsidRPr="00912770">
        <w:t>FACULTÉ DE DROIT</w:t>
      </w:r>
    </w:p>
    <w:p w:rsidR="002A3CAF" w:rsidRPr="00912770" w:rsidRDefault="002A3CAF" w:rsidP="002A3CAF">
      <w:pPr>
        <w:spacing w:line="360" w:lineRule="auto"/>
        <w:jc w:val="center"/>
      </w:pPr>
    </w:p>
    <w:p w:rsidR="002A3CAF" w:rsidRPr="002A3CAF" w:rsidRDefault="002A3CAF" w:rsidP="002A3CAF">
      <w:pPr>
        <w:spacing w:line="360" w:lineRule="auto"/>
        <w:jc w:val="center"/>
        <w:rPr>
          <w:b/>
        </w:rPr>
      </w:pPr>
      <w:r>
        <w:rPr>
          <w:b/>
        </w:rPr>
        <w:t>La consommation de cannabis</w:t>
      </w:r>
    </w:p>
    <w:p w:rsidR="002A3CAF" w:rsidRPr="00912770" w:rsidRDefault="002A3CAF" w:rsidP="002A3CAF">
      <w:pPr>
        <w:spacing w:line="360" w:lineRule="auto"/>
        <w:jc w:val="center"/>
      </w:pPr>
    </w:p>
    <w:p w:rsidR="002A3CAF" w:rsidRPr="00821713" w:rsidRDefault="006271AD" w:rsidP="002A3CAF">
      <w:pPr>
        <w:spacing w:line="360" w:lineRule="auto"/>
        <w:jc w:val="center"/>
        <w:rPr>
          <w:b/>
        </w:rPr>
      </w:pPr>
      <w:r>
        <w:rPr>
          <w:b/>
        </w:rPr>
        <w:t>L’environnement socio-économique peut-il expliquer</w:t>
      </w:r>
      <w:r w:rsidR="005E1B60">
        <w:rPr>
          <w:b/>
        </w:rPr>
        <w:t xml:space="preserve"> la</w:t>
      </w:r>
      <w:r w:rsidR="002A3CAF">
        <w:rPr>
          <w:b/>
        </w:rPr>
        <w:t xml:space="preserve"> consommation de cannabis ?</w:t>
      </w:r>
    </w:p>
    <w:p w:rsidR="002A3CAF" w:rsidRDefault="002A3CAF" w:rsidP="002A3CAF">
      <w:pPr>
        <w:spacing w:line="360" w:lineRule="auto"/>
        <w:jc w:val="center"/>
      </w:pPr>
    </w:p>
    <w:p w:rsidR="002A3CAF" w:rsidRDefault="002A3CAF" w:rsidP="002A3CAF">
      <w:pPr>
        <w:spacing w:line="360" w:lineRule="auto"/>
        <w:jc w:val="center"/>
      </w:pPr>
    </w:p>
    <w:p w:rsidR="002A3CAF" w:rsidRPr="00912770" w:rsidRDefault="002A3CAF" w:rsidP="002A3CAF">
      <w:pPr>
        <w:spacing w:line="360" w:lineRule="auto"/>
        <w:jc w:val="center"/>
      </w:pPr>
    </w:p>
    <w:p w:rsidR="002A3CAF" w:rsidRPr="00912770" w:rsidRDefault="002A3CAF" w:rsidP="002A3CAF">
      <w:pPr>
        <w:spacing w:line="360" w:lineRule="auto"/>
        <w:jc w:val="center"/>
      </w:pPr>
      <w:r>
        <w:t>Marouani</w:t>
      </w:r>
      <w:r w:rsidRPr="00912770">
        <w:t xml:space="preserve">, </w:t>
      </w:r>
      <w:r>
        <w:t>Alexia</w:t>
      </w:r>
    </w:p>
    <w:p w:rsidR="002A3CAF" w:rsidRPr="00912770" w:rsidRDefault="002A3CAF" w:rsidP="002A3CAF">
      <w:pPr>
        <w:spacing w:line="360" w:lineRule="auto"/>
        <w:jc w:val="center"/>
      </w:pPr>
      <w:r>
        <w:t>Schlegel</w:t>
      </w:r>
      <w:r w:rsidRPr="00912770">
        <w:t xml:space="preserve">, </w:t>
      </w:r>
      <w:r>
        <w:t>Juliette</w:t>
      </w:r>
    </w:p>
    <w:p w:rsidR="002A3CAF" w:rsidRDefault="002A3CAF" w:rsidP="002A3CAF">
      <w:pPr>
        <w:spacing w:line="360" w:lineRule="auto"/>
        <w:jc w:val="center"/>
      </w:pPr>
    </w:p>
    <w:p w:rsidR="002A3CAF" w:rsidRDefault="002A3CAF" w:rsidP="002A3CAF">
      <w:pPr>
        <w:spacing w:line="360" w:lineRule="auto"/>
        <w:jc w:val="center"/>
      </w:pPr>
    </w:p>
    <w:p w:rsidR="002A3CAF" w:rsidRPr="00912770" w:rsidRDefault="002A3CAF" w:rsidP="002A3CAF">
      <w:pPr>
        <w:spacing w:line="360" w:lineRule="auto"/>
        <w:jc w:val="center"/>
      </w:pPr>
    </w:p>
    <w:p w:rsidR="002A3CAF" w:rsidRPr="00912770" w:rsidRDefault="002A3CAF" w:rsidP="002A3CAF">
      <w:pPr>
        <w:spacing w:line="360" w:lineRule="auto"/>
        <w:jc w:val="center"/>
      </w:pPr>
      <w:r w:rsidRPr="00912770">
        <w:t xml:space="preserve">Groupe de TD No </w:t>
      </w:r>
      <w:r>
        <w:t>6</w:t>
      </w:r>
    </w:p>
    <w:p w:rsidR="002A3CAF" w:rsidRPr="00912770" w:rsidRDefault="002A3CAF" w:rsidP="002A3CAF">
      <w:pPr>
        <w:spacing w:line="360" w:lineRule="auto"/>
        <w:jc w:val="center"/>
      </w:pPr>
      <w:r w:rsidRPr="00912770">
        <w:t>Chargé de TD Mme</w:t>
      </w:r>
      <w:r>
        <w:t xml:space="preserve"> </w:t>
      </w:r>
      <w:proofErr w:type="spellStart"/>
      <w:r>
        <w:t>Lescher</w:t>
      </w:r>
      <w:proofErr w:type="spellEnd"/>
    </w:p>
    <w:p w:rsidR="002A3CAF" w:rsidRDefault="002A3CAF" w:rsidP="002A3CAF">
      <w:pPr>
        <w:spacing w:line="360" w:lineRule="auto"/>
      </w:pPr>
    </w:p>
    <w:p w:rsidR="002A3CAF" w:rsidRPr="00912770" w:rsidRDefault="002A3CAF" w:rsidP="002A3CAF">
      <w:pPr>
        <w:spacing w:line="360" w:lineRule="auto"/>
      </w:pPr>
    </w:p>
    <w:p w:rsidR="002A3CAF" w:rsidRPr="00912770" w:rsidRDefault="002A3CAF" w:rsidP="002A3CAF">
      <w:pPr>
        <w:spacing w:line="360" w:lineRule="auto"/>
        <w:jc w:val="center"/>
      </w:pPr>
    </w:p>
    <w:p w:rsidR="002A3CAF" w:rsidRPr="00912770" w:rsidRDefault="002A3CAF" w:rsidP="002A3CAF">
      <w:pPr>
        <w:jc w:val="center"/>
      </w:pPr>
      <w:r w:rsidRPr="00912770">
        <w:t>LICENCE 3</w:t>
      </w:r>
      <w:r w:rsidRPr="00912770">
        <w:rPr>
          <w:vertAlign w:val="superscript"/>
        </w:rPr>
        <w:t>ÈME</w:t>
      </w:r>
      <w:r w:rsidRPr="00912770">
        <w:t xml:space="preserve"> ANNÉE – Sciences Économiques et de Gestion</w:t>
      </w:r>
    </w:p>
    <w:p w:rsidR="002A3CAF" w:rsidRPr="00912770" w:rsidRDefault="002A3CAF" w:rsidP="002A3CAF">
      <w:pPr>
        <w:jc w:val="center"/>
      </w:pPr>
    </w:p>
    <w:p w:rsidR="002A3CAF" w:rsidRPr="00912770" w:rsidRDefault="002A3CAF" w:rsidP="002A3CAF">
      <w:pPr>
        <w:jc w:val="center"/>
      </w:pPr>
      <w:r w:rsidRPr="00912770">
        <w:t>Semestre 1</w:t>
      </w:r>
    </w:p>
    <w:p w:rsidR="002A3CAF" w:rsidRDefault="002A3CAF" w:rsidP="002A3CAF">
      <w:pPr>
        <w:jc w:val="center"/>
      </w:pPr>
    </w:p>
    <w:p w:rsidR="002A3CAF" w:rsidRDefault="002A3CAF" w:rsidP="002A3CAF">
      <w:pPr>
        <w:jc w:val="center"/>
      </w:pPr>
    </w:p>
    <w:p w:rsidR="002A3CAF" w:rsidRDefault="002A3CAF" w:rsidP="002A3CAF">
      <w:pPr>
        <w:jc w:val="center"/>
      </w:pPr>
    </w:p>
    <w:p w:rsidR="002A3CAF" w:rsidRDefault="002A3CAF" w:rsidP="002A3CAF">
      <w:pPr>
        <w:jc w:val="center"/>
      </w:pPr>
    </w:p>
    <w:p w:rsidR="002A3CAF" w:rsidRPr="00912770" w:rsidRDefault="002A3CAF" w:rsidP="002A3CAF">
      <w:pPr>
        <w:jc w:val="center"/>
      </w:pPr>
    </w:p>
    <w:p w:rsidR="002A3CAF" w:rsidRPr="00912770" w:rsidRDefault="002A3CAF" w:rsidP="002A3CAF">
      <w:pPr>
        <w:jc w:val="center"/>
        <w:rPr>
          <w:b/>
        </w:rPr>
      </w:pPr>
      <w:r w:rsidRPr="00912770">
        <w:rPr>
          <w:b/>
        </w:rPr>
        <w:t>Introduction à l’économétrie</w:t>
      </w:r>
    </w:p>
    <w:p w:rsidR="002A3CAF" w:rsidRPr="00912770" w:rsidRDefault="002A3CAF" w:rsidP="002A3CAF">
      <w:pPr>
        <w:jc w:val="center"/>
      </w:pPr>
    </w:p>
    <w:p w:rsidR="002A3CAF" w:rsidRDefault="002A3CAF" w:rsidP="002A3CAF">
      <w:pPr>
        <w:jc w:val="center"/>
      </w:pPr>
      <w:r w:rsidRPr="00912770">
        <w:t>Année universitaire 201</w:t>
      </w:r>
      <w:r>
        <w:t>9</w:t>
      </w:r>
      <w:r w:rsidRPr="00912770">
        <w:t>-20</w:t>
      </w:r>
      <w:r>
        <w:t>20</w:t>
      </w:r>
    </w:p>
    <w:p w:rsidR="000F293B" w:rsidRDefault="000F293B" w:rsidP="002A3CAF">
      <w:pPr>
        <w:jc w:val="center"/>
      </w:pPr>
    </w:p>
    <w:p w:rsidR="000F293B" w:rsidRDefault="000F293B" w:rsidP="002A3CAF">
      <w:pPr>
        <w:jc w:val="center"/>
      </w:pPr>
    </w:p>
    <w:p w:rsidR="000F293B" w:rsidRDefault="000F293B" w:rsidP="002A3CAF">
      <w:pPr>
        <w:jc w:val="center"/>
      </w:pPr>
    </w:p>
    <w:p w:rsidR="000F293B" w:rsidRDefault="000F293B"/>
    <w:p w:rsidR="00DD6506" w:rsidRDefault="00DD6506" w:rsidP="009A38F8">
      <w:pPr>
        <w:pStyle w:val="Titre2"/>
        <w:numPr>
          <w:ilvl w:val="0"/>
          <w:numId w:val="6"/>
        </w:numPr>
      </w:pPr>
      <w:r>
        <w:lastRenderedPageBreak/>
        <w:t>Introduction</w:t>
      </w:r>
    </w:p>
    <w:p w:rsidR="00DD6506" w:rsidRDefault="00DD6506" w:rsidP="00DD6506"/>
    <w:p w:rsidR="008E797D" w:rsidRPr="008E797D" w:rsidRDefault="008E797D" w:rsidP="008E797D">
      <w:pPr>
        <w:keepNext/>
        <w:framePr w:dropCap="drop" w:lines="2" w:h="811" w:hRule="exact" w:wrap="around" w:vAnchor="text" w:hAnchor="page" w:x="1456" w:y="14"/>
        <w:spacing w:line="811" w:lineRule="exact"/>
        <w:ind w:firstLine="360"/>
        <w:jc w:val="both"/>
        <w:textAlignment w:val="baseline"/>
        <w:rPr>
          <w:position w:val="4"/>
          <w:sz w:val="87"/>
        </w:rPr>
      </w:pPr>
      <w:r w:rsidRPr="008E797D">
        <w:rPr>
          <w:position w:val="4"/>
          <w:sz w:val="87"/>
        </w:rPr>
        <w:t>N</w:t>
      </w:r>
    </w:p>
    <w:p w:rsidR="00BC45F3" w:rsidRDefault="00DD6506" w:rsidP="003E06BD">
      <w:pPr>
        <w:spacing w:line="360" w:lineRule="auto"/>
        <w:jc w:val="both"/>
      </w:pPr>
      <w:r w:rsidRPr="00BC45F3">
        <w:t>ous souhaitons porter notre étude sur la consommation de cannabis, plus particulièrement sur les facteurs économiques et sociaux qui influent ou peuvent influer sur sa consommation. Aujourd’hui</w:t>
      </w:r>
      <w:r w:rsidR="00BC45F3" w:rsidRPr="00BC45F3">
        <w:t xml:space="preserve"> </w:t>
      </w:r>
      <w:r w:rsidRPr="00BC45F3">
        <w:t xml:space="preserve">la légalisation de cette substance est régulièrement au cœur de débats politiques, des questions sur ses conséquences sur le cerveau, la mémoire, les différents symptômes qu’il pourrait soigner ou développer, des conséquences même sur les relations sociales, émergent dans de nombreuses nations. C’est pourquoi des recherches statistiques ont été menées sur les causes de sa consommation tout comme sur les effets, particulièrement depuis que le Canada a légalisé le cannabis. </w:t>
      </w:r>
      <w:r w:rsidR="009C50C5" w:rsidRPr="00BC45F3">
        <w:t xml:space="preserve">Néanmoins, les facteurs explicatifs peuvent être discutés puisqu’il est très difficile d’obtenir des </w:t>
      </w:r>
      <w:r w:rsidR="00041523" w:rsidRPr="00BC45F3">
        <w:t>information</w:t>
      </w:r>
      <w:r w:rsidR="009C50C5" w:rsidRPr="00BC45F3">
        <w:t xml:space="preserve"> compl</w:t>
      </w:r>
      <w:r w:rsidR="00041523" w:rsidRPr="00BC45F3">
        <w:t>ètes</w:t>
      </w:r>
      <w:r w:rsidR="009C50C5" w:rsidRPr="00BC45F3">
        <w:t xml:space="preserve"> quant à la consommation de cannabis particulièrement dans une nation ou le produit est </w:t>
      </w:r>
      <w:r w:rsidR="006F316F" w:rsidRPr="00BC45F3">
        <w:t>illégal</w:t>
      </w:r>
      <w:r w:rsidR="00041523" w:rsidRPr="00BC45F3">
        <w:t xml:space="preserve"> par exemple</w:t>
      </w:r>
      <w:r w:rsidR="006F316F" w:rsidRPr="00BC45F3">
        <w:t xml:space="preserve">. </w:t>
      </w:r>
    </w:p>
    <w:p w:rsidR="00736BC5" w:rsidRDefault="00BC45F3" w:rsidP="003E06BD">
      <w:pPr>
        <w:spacing w:line="360" w:lineRule="auto"/>
        <w:jc w:val="both"/>
      </w:pPr>
      <w:r w:rsidRPr="00BC45F3">
        <w:t>D’après une revue littéraire de « l’Encéphale »,</w:t>
      </w:r>
      <w:r w:rsidRPr="00BC45F3">
        <w:rPr>
          <w:b/>
          <w:bCs/>
        </w:rPr>
        <w:t xml:space="preserve"> </w:t>
      </w:r>
      <w:r w:rsidRPr="00754A35">
        <w:t>l</w:t>
      </w:r>
      <w:r w:rsidR="00D47E52" w:rsidRPr="00BC45F3">
        <w:t>es caractéristiques sociodémographiques des usagers associent une prédominance d’hommes (67 %)</w:t>
      </w:r>
      <w:r w:rsidR="00754A35">
        <w:t xml:space="preserve"> et</w:t>
      </w:r>
      <w:r w:rsidR="00D47E52" w:rsidRPr="00BC45F3">
        <w:t xml:space="preserve"> un âge moyen de 27,5 ans (±8,4). </w:t>
      </w:r>
      <w:r w:rsidR="00754A35">
        <w:t>67%</w:t>
      </w:r>
      <w:r w:rsidR="00D47E52" w:rsidRPr="00BC45F3">
        <w:t xml:space="preserve"> des usagers sont actifs ou étudiants </w:t>
      </w:r>
      <w:r w:rsidR="00754A35">
        <w:t>contre</w:t>
      </w:r>
      <w:r w:rsidR="00D47E52" w:rsidRPr="00BC45F3">
        <w:t xml:space="preserve"> 32 % inactifs. </w:t>
      </w:r>
      <w:r w:rsidR="00754A35">
        <w:t>De plus</w:t>
      </w:r>
      <w:r w:rsidR="00D47E52" w:rsidRPr="00BC45F3">
        <w:t xml:space="preserve">, 22 % des usagers perçoivent l’allocation chômage, </w:t>
      </w:r>
      <w:r w:rsidR="00754A35">
        <w:t>ou des aides</w:t>
      </w:r>
      <w:r w:rsidR="00D47E52" w:rsidRPr="00BC45F3">
        <w:t xml:space="preserve"> </w:t>
      </w:r>
      <w:r w:rsidR="00754A35">
        <w:t>contre</w:t>
      </w:r>
      <w:r w:rsidR="00D47E52" w:rsidRPr="00BC45F3">
        <w:t xml:space="preserve"> 11 % sans aucune ressource.</w:t>
      </w:r>
    </w:p>
    <w:p w:rsidR="00D70D95" w:rsidRDefault="00736BC5" w:rsidP="00D70D95">
      <w:pPr>
        <w:spacing w:line="360" w:lineRule="auto"/>
        <w:jc w:val="both"/>
        <w:rPr>
          <w:color w:val="000000" w:themeColor="text1"/>
        </w:rPr>
      </w:pPr>
      <w:r w:rsidRPr="00736BC5">
        <w:rPr>
          <w:color w:val="000000" w:themeColor="text1"/>
        </w:rPr>
        <w:t xml:space="preserve">D’après un article qui discute la légalisation dans Économie &amp; prévision, Christian Ben Lakhdar et Pierre-Alexandre Kopp </w:t>
      </w:r>
      <w:r w:rsidRPr="00736BC5">
        <w:rPr>
          <w:rStyle w:val="in-revue"/>
        </w:rPr>
        <w:t>expliquent que l</w:t>
      </w:r>
      <w:r w:rsidR="00D47E52" w:rsidRPr="00736BC5">
        <w:t>’acheteur</w:t>
      </w:r>
      <w:r w:rsidR="00D47E52" w:rsidRPr="00601F92">
        <w:t xml:space="preserve"> de cannabis supporte un risque légal en cas d’arrestation et en cas de condamnation</w:t>
      </w:r>
      <w:r w:rsidR="00A97F7C">
        <w:t xml:space="preserve"> qui </w:t>
      </w:r>
      <w:r w:rsidR="00D47E52" w:rsidRPr="00601F92">
        <w:t xml:space="preserve">vient s’ajouter au prix monétaire. </w:t>
      </w:r>
      <w:r w:rsidR="00A97F7C">
        <w:t>En effet, l</w:t>
      </w:r>
      <w:r w:rsidR="00D47E52" w:rsidRPr="00601F92">
        <w:t xml:space="preserve">es variations du prix et de l’intensité de la répression modifient l’intensité de l’usage de cannabis. Ainsi, l’élasticité de la demande conditionnelle au prix est de l’ordre de -0,002 à -0,690. L’élasticité de la demande à l’intensité répressive est quant à elle comprise entre 0 et -0,287. L’élasticité de la participation, qui concerne l’entrée de nouveaux usagers dans la consommation, est comprise entre -1 et -0,24 lorsque le prix augmente de 1. Celle liée à la dépénalisation de l’usage s’établit entre 0,07 et 0,09 ; une augmentation des sanctions juridiques conduit à une diminution de l’entrée dans la consommation avec une élasticité de -0,008 ; et </w:t>
      </w:r>
      <w:r w:rsidR="00D47E52" w:rsidRPr="00411E8D">
        <w:rPr>
          <w:color w:val="000000" w:themeColor="text1"/>
        </w:rPr>
        <w:t xml:space="preserve">finalement l’élasticité de la participation est estimée entre -0,176 et -0,157. L’élasticité globale de la demande de cannabis par rapport au prix </w:t>
      </w:r>
      <w:r w:rsidR="00754A35" w:rsidRPr="00411E8D">
        <w:rPr>
          <w:color w:val="000000" w:themeColor="text1"/>
        </w:rPr>
        <w:t xml:space="preserve">se situe quant à elle </w:t>
      </w:r>
      <w:r w:rsidR="00D47E52" w:rsidRPr="00411E8D">
        <w:rPr>
          <w:color w:val="000000" w:themeColor="text1"/>
        </w:rPr>
        <w:t>dans une fourchette de -1,01 à -1,51. Cela donne à penser que la demande de cannabis est très sensible à la fluctuation des prix.</w:t>
      </w:r>
      <w:r w:rsidR="00D70D95">
        <w:rPr>
          <w:color w:val="000000" w:themeColor="text1"/>
        </w:rPr>
        <w:t xml:space="preserve"> </w:t>
      </w:r>
    </w:p>
    <w:p w:rsidR="001A6BC1" w:rsidRPr="00411E8D" w:rsidRDefault="00D47E52" w:rsidP="00D70D95">
      <w:pPr>
        <w:spacing w:line="360" w:lineRule="auto"/>
        <w:jc w:val="both"/>
        <w:rPr>
          <w:color w:val="000000" w:themeColor="text1"/>
        </w:rPr>
      </w:pPr>
      <w:r w:rsidRPr="00411E8D">
        <w:rPr>
          <w:color w:val="000000" w:themeColor="text1"/>
        </w:rPr>
        <w:t>Dans un régime de prohibition, il ressort de l'étude que la demande de cannabis est inélastique et que les estimations de l’élasticité de la demande par rapport au prix varient entre -0,42 et -</w:t>
      </w:r>
      <w:r w:rsidRPr="00411E8D">
        <w:rPr>
          <w:color w:val="000000" w:themeColor="text1"/>
        </w:rPr>
        <w:lastRenderedPageBreak/>
        <w:t xml:space="preserve">0,60. La fourchette des estimations de l’élasticité de la demande par rapport au prix est cohérente avec les résultats d’études menées en </w:t>
      </w:r>
      <w:r w:rsidRPr="00411E8D">
        <w:rPr>
          <w:rStyle w:val="highlight"/>
          <w:color w:val="000000" w:themeColor="text1"/>
        </w:rPr>
        <w:t>Australie</w:t>
      </w:r>
      <w:r w:rsidRPr="00411E8D">
        <w:rPr>
          <w:color w:val="000000" w:themeColor="text1"/>
        </w:rPr>
        <w:t xml:space="preserve"> et aux États-Unis.</w:t>
      </w:r>
    </w:p>
    <w:p w:rsidR="00733321" w:rsidRPr="00411E8D" w:rsidRDefault="00D65B4C" w:rsidP="00D70D95">
      <w:pPr>
        <w:pStyle w:val="para"/>
        <w:spacing w:before="0" w:beforeAutospacing="0" w:after="0" w:afterAutospacing="0" w:line="360" w:lineRule="auto"/>
        <w:jc w:val="both"/>
        <w:rPr>
          <w:color w:val="000000" w:themeColor="text1"/>
        </w:rPr>
      </w:pPr>
      <w:r w:rsidRPr="00411E8D">
        <w:rPr>
          <w:color w:val="000000" w:themeColor="text1"/>
        </w:rPr>
        <w:t>Nous nous sommes intéressés au r</w:t>
      </w:r>
      <w:r w:rsidR="00D47E52" w:rsidRPr="00411E8D">
        <w:rPr>
          <w:color w:val="000000" w:themeColor="text1"/>
        </w:rPr>
        <w:t xml:space="preserve">apport Henrion </w:t>
      </w:r>
      <w:r w:rsidRPr="00411E8D">
        <w:rPr>
          <w:color w:val="000000" w:themeColor="text1"/>
        </w:rPr>
        <w:t xml:space="preserve">qui étudie </w:t>
      </w:r>
      <w:r w:rsidR="00D47E52" w:rsidRPr="00411E8D">
        <w:rPr>
          <w:color w:val="000000" w:themeColor="text1"/>
        </w:rPr>
        <w:t xml:space="preserve">la prévalence élevée du cannabis dans certains quartiers. </w:t>
      </w:r>
      <w:r w:rsidR="001A6BC1" w:rsidRPr="00411E8D">
        <w:rPr>
          <w:color w:val="000000" w:themeColor="text1"/>
        </w:rPr>
        <w:t xml:space="preserve">Le Groupe de Recherche et d’Analyse du Social et de la Sociabilité (GRASS) de l’Université Paris VIII </w:t>
      </w:r>
      <w:r w:rsidR="00D47E52" w:rsidRPr="00411E8D">
        <w:rPr>
          <w:color w:val="000000" w:themeColor="text1"/>
        </w:rPr>
        <w:t>réalise</w:t>
      </w:r>
      <w:r w:rsidR="001A6BC1" w:rsidRPr="00411E8D">
        <w:rPr>
          <w:color w:val="000000" w:themeColor="text1"/>
        </w:rPr>
        <w:t xml:space="preserve"> en</w:t>
      </w:r>
      <w:r w:rsidR="00D47E52" w:rsidRPr="00411E8D">
        <w:rPr>
          <w:color w:val="000000" w:themeColor="text1"/>
        </w:rPr>
        <w:t xml:space="preserve"> 1995,</w:t>
      </w:r>
      <w:r w:rsidR="0054427B" w:rsidRPr="00411E8D">
        <w:rPr>
          <w:color w:val="000000" w:themeColor="text1"/>
        </w:rPr>
        <w:t xml:space="preserve"> </w:t>
      </w:r>
      <w:r w:rsidR="00D47E52" w:rsidRPr="00411E8D">
        <w:rPr>
          <w:color w:val="000000" w:themeColor="text1"/>
        </w:rPr>
        <w:t xml:space="preserve">une enquête dans </w:t>
      </w:r>
      <w:r w:rsidR="001A6BC1" w:rsidRPr="00411E8D">
        <w:rPr>
          <w:color w:val="000000" w:themeColor="text1"/>
        </w:rPr>
        <w:t xml:space="preserve">le </w:t>
      </w:r>
      <w:r w:rsidR="00D47E52" w:rsidRPr="00411E8D">
        <w:rPr>
          <w:color w:val="000000" w:themeColor="text1"/>
        </w:rPr>
        <w:t xml:space="preserve">département de la Seine-Saint-Denis. </w:t>
      </w:r>
      <w:r w:rsidR="001A6BC1" w:rsidRPr="00411E8D">
        <w:rPr>
          <w:color w:val="000000" w:themeColor="text1"/>
        </w:rPr>
        <w:t>Celui-ci</w:t>
      </w:r>
      <w:r w:rsidR="00D47E52" w:rsidRPr="00411E8D">
        <w:rPr>
          <w:color w:val="000000" w:themeColor="text1"/>
        </w:rPr>
        <w:t xml:space="preserve"> regroupe une forte concentration d’immigrés et des taux de pauvreté, de chômage et de délinquance élevés. </w:t>
      </w:r>
      <w:r w:rsidR="00733321" w:rsidRPr="00411E8D">
        <w:rPr>
          <w:color w:val="000000" w:themeColor="text1"/>
        </w:rPr>
        <w:t xml:space="preserve">Le niveau extrêmement élevé de la consommation de </w:t>
      </w:r>
      <w:r w:rsidR="00A558E4" w:rsidRPr="00411E8D">
        <w:rPr>
          <w:color w:val="000000" w:themeColor="text1"/>
        </w:rPr>
        <w:t>haschich</w:t>
      </w:r>
      <w:r w:rsidR="00733321" w:rsidRPr="00411E8D">
        <w:rPr>
          <w:color w:val="000000" w:themeColor="text1"/>
        </w:rPr>
        <w:t xml:space="preserve"> et l’importance de sa présence dans la vie sociale des jeunes (surtout des garçons) dans les cités, étant étonnant, une étude spéciale y a été consacrée. Le titre qui lui a été donné est un peu paradoxal “l’usage dur des drogues douces ».</w:t>
      </w:r>
    </w:p>
    <w:p w:rsidR="008F0542" w:rsidRPr="00411E8D" w:rsidRDefault="001B5DA7" w:rsidP="00D70D95">
      <w:pPr>
        <w:spacing w:line="360" w:lineRule="auto"/>
        <w:jc w:val="both"/>
        <w:rPr>
          <w:color w:val="000000" w:themeColor="text1"/>
        </w:rPr>
      </w:pPr>
      <w:r w:rsidRPr="00411E8D">
        <w:rPr>
          <w:color w:val="000000" w:themeColor="text1"/>
        </w:rPr>
        <w:t>De même, on trouve d</w:t>
      </w:r>
      <w:r w:rsidR="00D47E52" w:rsidRPr="00411E8D">
        <w:rPr>
          <w:color w:val="000000" w:themeColor="text1"/>
        </w:rPr>
        <w:t>es facteurs de vulnérabilité particulièrement chez les adolescents, car ils accroissent les risques de consommation</w:t>
      </w:r>
      <w:r w:rsidR="00733321" w:rsidRPr="00411E8D">
        <w:rPr>
          <w:color w:val="000000" w:themeColor="text1"/>
        </w:rPr>
        <w:t xml:space="preserve"> excessive</w:t>
      </w:r>
      <w:r w:rsidR="00D47E52" w:rsidRPr="00411E8D">
        <w:rPr>
          <w:color w:val="000000" w:themeColor="text1"/>
        </w:rPr>
        <w:t xml:space="preserve"> et d’évolution vers un abus ou une dépendance. Il peut s’agir aussi bien de</w:t>
      </w:r>
      <w:r w:rsidR="00733321" w:rsidRPr="00411E8D">
        <w:rPr>
          <w:color w:val="000000" w:themeColor="text1"/>
        </w:rPr>
        <w:t xml:space="preserve"> facteurs sociaux et familiaux qui vont déterminer l’entourage des consommateurs et une certaine « </w:t>
      </w:r>
      <w:r w:rsidR="00A558E4" w:rsidRPr="00411E8D">
        <w:rPr>
          <w:color w:val="000000" w:themeColor="text1"/>
        </w:rPr>
        <w:t>qualité</w:t>
      </w:r>
      <w:r w:rsidR="00733321" w:rsidRPr="00411E8D">
        <w:rPr>
          <w:color w:val="000000" w:themeColor="text1"/>
        </w:rPr>
        <w:t xml:space="preserve"> de vie » non monétaire ; comme de facteurs de vulnérabilité propre au consommateur tel que des troubles psychiques.</w:t>
      </w:r>
      <w:r w:rsidRPr="00411E8D">
        <w:rPr>
          <w:color w:val="000000" w:themeColor="text1"/>
        </w:rPr>
        <w:t xml:space="preserve"> </w:t>
      </w:r>
      <w:r w:rsidR="008B4708" w:rsidRPr="00411E8D">
        <w:rPr>
          <w:color w:val="000000" w:themeColor="text1"/>
        </w:rPr>
        <w:t>Nous nous focaliserons dans notre étude sur le pourcentage d’individus ayant des proches sur lesquels ils peuvent compter en cas de besoin</w:t>
      </w:r>
      <w:r w:rsidR="00733321" w:rsidRPr="00411E8D">
        <w:rPr>
          <w:color w:val="000000" w:themeColor="text1"/>
        </w:rPr>
        <w:t>, n’ayant pas trouvé de donnée assez précise sur la consommation d’anti-dépresseur qui aurait pu nous donner une idée d</w:t>
      </w:r>
      <w:r w:rsidR="000A18DB" w:rsidRPr="00411E8D">
        <w:rPr>
          <w:color w:val="000000" w:themeColor="text1"/>
        </w:rPr>
        <w:t>u bien-être psychologique des habitants du pays</w:t>
      </w:r>
      <w:r w:rsidR="008B4708" w:rsidRPr="00411E8D">
        <w:rPr>
          <w:color w:val="000000" w:themeColor="text1"/>
        </w:rPr>
        <w:t>.</w:t>
      </w:r>
    </w:p>
    <w:p w:rsidR="00ED3A96" w:rsidRDefault="00053216" w:rsidP="003E06BD">
      <w:pPr>
        <w:pStyle w:val="NormalWeb"/>
        <w:spacing w:before="0" w:beforeAutospacing="0" w:after="240" w:afterAutospacing="0" w:line="360" w:lineRule="auto"/>
        <w:jc w:val="both"/>
        <w:rPr>
          <w:color w:val="000000" w:themeColor="text1"/>
        </w:rPr>
      </w:pPr>
      <w:r w:rsidRPr="00411E8D">
        <w:rPr>
          <w:color w:val="000000" w:themeColor="text1"/>
        </w:rPr>
        <w:t>Une enquête du Baromètre santé en 2005 portant en partie sur les usages de drogues a montré que la poly-consommation peut être régulière d’au moins 2 produits dont l’alcool, le tabac et le cannabis, mais aussi cumulée au cours de l’année.</w:t>
      </w:r>
      <w:r w:rsidR="00FB77AB" w:rsidRPr="00411E8D">
        <w:rPr>
          <w:color w:val="000000" w:themeColor="text1"/>
        </w:rPr>
        <w:t xml:space="preserve"> Cette </w:t>
      </w:r>
      <w:r w:rsidR="000A18DB" w:rsidRPr="00411E8D">
        <w:rPr>
          <w:color w:val="000000" w:themeColor="text1"/>
        </w:rPr>
        <w:t>poly consommation</w:t>
      </w:r>
      <w:r w:rsidRPr="00411E8D">
        <w:rPr>
          <w:color w:val="000000" w:themeColor="text1"/>
        </w:rPr>
        <w:t xml:space="preserve"> d’alcool, de tabac ou de cannabis concern</w:t>
      </w:r>
      <w:r w:rsidR="00FB77AB" w:rsidRPr="00411E8D">
        <w:rPr>
          <w:color w:val="000000" w:themeColor="text1"/>
        </w:rPr>
        <w:t>e</w:t>
      </w:r>
      <w:r w:rsidRPr="00411E8D">
        <w:rPr>
          <w:color w:val="000000" w:themeColor="text1"/>
        </w:rPr>
        <w:t xml:space="preserve"> 8,3 % de la population</w:t>
      </w:r>
      <w:r w:rsidR="00FB77AB" w:rsidRPr="00411E8D">
        <w:rPr>
          <w:color w:val="000000" w:themeColor="text1"/>
        </w:rPr>
        <w:t>, particulièrement les</w:t>
      </w:r>
      <w:r w:rsidRPr="00411E8D">
        <w:rPr>
          <w:color w:val="000000" w:themeColor="text1"/>
        </w:rPr>
        <w:t xml:space="preserve"> 20–24 ans </w:t>
      </w:r>
      <w:r w:rsidR="00FB77AB" w:rsidRPr="00411E8D">
        <w:rPr>
          <w:color w:val="000000" w:themeColor="text1"/>
        </w:rPr>
        <w:t xml:space="preserve">à </w:t>
      </w:r>
      <w:r w:rsidRPr="00411E8D">
        <w:rPr>
          <w:color w:val="000000" w:themeColor="text1"/>
        </w:rPr>
        <w:t>11,6 %</w:t>
      </w:r>
      <w:r w:rsidR="00FB77AB" w:rsidRPr="00411E8D">
        <w:rPr>
          <w:color w:val="000000" w:themeColor="text1"/>
        </w:rPr>
        <w:t xml:space="preserve">, même si </w:t>
      </w:r>
      <w:r w:rsidRPr="00411E8D">
        <w:rPr>
          <w:color w:val="000000" w:themeColor="text1"/>
        </w:rPr>
        <w:t>moins de 1 % des individus de 15 à 64 ans </w:t>
      </w:r>
      <w:r w:rsidR="00FB77AB" w:rsidRPr="00411E8D">
        <w:rPr>
          <w:color w:val="000000" w:themeColor="text1"/>
        </w:rPr>
        <w:t>« poly-</w:t>
      </w:r>
      <w:r w:rsidR="000A18DB" w:rsidRPr="00411E8D">
        <w:rPr>
          <w:color w:val="000000" w:themeColor="text1"/>
        </w:rPr>
        <w:t>consomment »</w:t>
      </w:r>
      <w:r w:rsidR="00FB77AB" w:rsidRPr="00411E8D">
        <w:rPr>
          <w:color w:val="000000" w:themeColor="text1"/>
        </w:rPr>
        <w:t xml:space="preserve"> régulièrement. </w:t>
      </w:r>
      <w:r w:rsidRPr="00411E8D">
        <w:rPr>
          <w:color w:val="000000" w:themeColor="text1"/>
        </w:rPr>
        <w:t>Les poly</w:t>
      </w:r>
      <w:r w:rsidR="00FB77AB" w:rsidRPr="00411E8D">
        <w:rPr>
          <w:color w:val="000000" w:themeColor="text1"/>
        </w:rPr>
        <w:t>-</w:t>
      </w:r>
      <w:r w:rsidRPr="00411E8D">
        <w:rPr>
          <w:color w:val="000000" w:themeColor="text1"/>
        </w:rPr>
        <w:t xml:space="preserve">consommations incluant le cannabis </w:t>
      </w:r>
      <w:r w:rsidR="00FB77AB" w:rsidRPr="00411E8D">
        <w:rPr>
          <w:color w:val="000000" w:themeColor="text1"/>
        </w:rPr>
        <w:t>sont</w:t>
      </w:r>
      <w:r w:rsidRPr="00411E8D">
        <w:rPr>
          <w:color w:val="000000" w:themeColor="text1"/>
        </w:rPr>
        <w:t xml:space="preserve"> rares au-delà de 34 ans. </w:t>
      </w:r>
      <w:r w:rsidR="00FB77AB" w:rsidRPr="00411E8D">
        <w:rPr>
          <w:color w:val="000000" w:themeColor="text1"/>
        </w:rPr>
        <w:t>De plus, l</w:t>
      </w:r>
      <w:r w:rsidRPr="00411E8D">
        <w:rPr>
          <w:color w:val="000000" w:themeColor="text1"/>
        </w:rPr>
        <w:t xml:space="preserve">es </w:t>
      </w:r>
      <w:r w:rsidR="000A18DB" w:rsidRPr="00411E8D">
        <w:rPr>
          <w:color w:val="000000" w:themeColor="text1"/>
        </w:rPr>
        <w:t>individus le plus souvent</w:t>
      </w:r>
      <w:r w:rsidRPr="00411E8D">
        <w:rPr>
          <w:color w:val="000000" w:themeColor="text1"/>
        </w:rPr>
        <w:t xml:space="preserve"> associés à ces pratiques </w:t>
      </w:r>
      <w:r w:rsidR="00FB77AB" w:rsidRPr="00411E8D">
        <w:rPr>
          <w:color w:val="000000" w:themeColor="text1"/>
        </w:rPr>
        <w:t xml:space="preserve">sont </w:t>
      </w:r>
      <w:r w:rsidR="000A18DB" w:rsidRPr="00411E8D">
        <w:rPr>
          <w:color w:val="000000" w:themeColor="text1"/>
        </w:rPr>
        <w:t>des</w:t>
      </w:r>
      <w:r w:rsidR="00FB77AB" w:rsidRPr="00411E8D">
        <w:rPr>
          <w:color w:val="000000" w:themeColor="text1"/>
        </w:rPr>
        <w:t xml:space="preserve"> jeune</w:t>
      </w:r>
      <w:r w:rsidR="000A18DB" w:rsidRPr="00411E8D">
        <w:rPr>
          <w:color w:val="000000" w:themeColor="text1"/>
        </w:rPr>
        <w:t>s</w:t>
      </w:r>
      <w:r w:rsidR="00FB77AB" w:rsidRPr="00411E8D">
        <w:rPr>
          <w:color w:val="000000" w:themeColor="text1"/>
        </w:rPr>
        <w:t>, homme</w:t>
      </w:r>
      <w:r w:rsidR="000A18DB" w:rsidRPr="00411E8D">
        <w:rPr>
          <w:color w:val="000000" w:themeColor="text1"/>
        </w:rPr>
        <w:t>s</w:t>
      </w:r>
      <w:r w:rsidR="00FB77AB" w:rsidRPr="00411E8D">
        <w:rPr>
          <w:color w:val="000000" w:themeColor="text1"/>
        </w:rPr>
        <w:t xml:space="preserve"> et se trouv</w:t>
      </w:r>
      <w:r w:rsidR="000A18DB" w:rsidRPr="00411E8D">
        <w:rPr>
          <w:color w:val="000000" w:themeColor="text1"/>
        </w:rPr>
        <w:t>ant</w:t>
      </w:r>
      <w:r w:rsidR="00FB77AB" w:rsidRPr="00411E8D">
        <w:rPr>
          <w:color w:val="000000" w:themeColor="text1"/>
        </w:rPr>
        <w:t xml:space="preserve"> en situation de chômage. En outre, l’inscription</w:t>
      </w:r>
      <w:r w:rsidRPr="00411E8D">
        <w:rPr>
          <w:color w:val="000000" w:themeColor="text1"/>
        </w:rPr>
        <w:t xml:space="preserve"> dans des études supérieures apparai</w:t>
      </w:r>
      <w:r w:rsidR="00FB77AB" w:rsidRPr="00411E8D">
        <w:rPr>
          <w:color w:val="000000" w:themeColor="text1"/>
        </w:rPr>
        <w:t xml:space="preserve">t </w:t>
      </w:r>
      <w:r w:rsidRPr="00411E8D">
        <w:rPr>
          <w:color w:val="000000" w:themeColor="text1"/>
        </w:rPr>
        <w:t>être une situation éloignant les jeunes adultes des différentes formes de poly</w:t>
      </w:r>
      <w:r w:rsidR="00FB77AB" w:rsidRPr="00411E8D">
        <w:rPr>
          <w:color w:val="000000" w:themeColor="text1"/>
        </w:rPr>
        <w:t>-</w:t>
      </w:r>
      <w:r w:rsidRPr="00411E8D">
        <w:rPr>
          <w:color w:val="000000" w:themeColor="text1"/>
        </w:rPr>
        <w:t>consommation.</w:t>
      </w:r>
      <w:r w:rsidR="00F9718B" w:rsidRPr="00411E8D">
        <w:rPr>
          <w:color w:val="000000" w:themeColor="text1"/>
        </w:rPr>
        <w:t xml:space="preserve"> </w:t>
      </w:r>
      <w:r w:rsidR="001548D0" w:rsidRPr="00411E8D">
        <w:rPr>
          <w:color w:val="000000" w:themeColor="text1"/>
        </w:rPr>
        <w:t>Ainsi, la</w:t>
      </w:r>
      <w:r w:rsidRPr="00411E8D">
        <w:rPr>
          <w:color w:val="000000" w:themeColor="text1"/>
        </w:rPr>
        <w:t xml:space="preserve"> poly</w:t>
      </w:r>
      <w:r w:rsidR="001548D0" w:rsidRPr="00411E8D">
        <w:rPr>
          <w:color w:val="000000" w:themeColor="text1"/>
        </w:rPr>
        <w:t>-</w:t>
      </w:r>
      <w:r w:rsidRPr="00411E8D">
        <w:rPr>
          <w:color w:val="000000" w:themeColor="text1"/>
        </w:rPr>
        <w:t>consommation se tradui</w:t>
      </w:r>
      <w:r w:rsidR="00AF4641">
        <w:rPr>
          <w:color w:val="000000" w:themeColor="text1"/>
        </w:rPr>
        <w:t>t</w:t>
      </w:r>
      <w:r w:rsidRPr="00411E8D">
        <w:rPr>
          <w:color w:val="000000" w:themeColor="text1"/>
        </w:rPr>
        <w:t xml:space="preserve"> souvent par des situations de prise de risque ou de vulnérabilité.</w:t>
      </w:r>
      <w:r w:rsidR="000A18DB" w:rsidRPr="00411E8D">
        <w:rPr>
          <w:color w:val="000000" w:themeColor="text1"/>
        </w:rPr>
        <w:t xml:space="preserve"> Au vu de ses différentes études et des facteurs pouvant être en cause d’une consommation de cannabis qui en ressortent, nous</w:t>
      </w:r>
      <w:r w:rsidR="00F211F0" w:rsidRPr="00411E8D">
        <w:rPr>
          <w:color w:val="000000" w:themeColor="text1"/>
        </w:rPr>
        <w:t xml:space="preserve"> nous demanderons quels sont les facteurs socio-économique </w:t>
      </w:r>
      <w:r w:rsidR="00A55206" w:rsidRPr="00411E8D">
        <w:rPr>
          <w:color w:val="000000" w:themeColor="text1"/>
        </w:rPr>
        <w:t>explicatifs de la consommation de cannabis.</w:t>
      </w:r>
      <w:r w:rsidR="008F0542" w:rsidRPr="00411E8D">
        <w:rPr>
          <w:color w:val="000000" w:themeColor="text1"/>
        </w:rPr>
        <w:t xml:space="preserve"> Dans un premier temps,</w:t>
      </w:r>
      <w:r w:rsidR="00411E8D">
        <w:rPr>
          <w:color w:val="000000" w:themeColor="text1"/>
        </w:rPr>
        <w:t xml:space="preserve"> nous présenterons les données que nous souhaitons intégrer au modèle ainsi que leur source, puis nous élaborerons un modèle selon la validité et des variables. Enfin, nous présenterons les résultats.</w:t>
      </w:r>
    </w:p>
    <w:p w:rsidR="000F293B" w:rsidRDefault="000F293B" w:rsidP="009A38F8">
      <w:pPr>
        <w:pStyle w:val="Titre2"/>
      </w:pPr>
      <w:r>
        <w:lastRenderedPageBreak/>
        <w:t>2. Données</w:t>
      </w:r>
    </w:p>
    <w:p w:rsidR="000F293B" w:rsidRDefault="000F293B" w:rsidP="00DD5776">
      <w:pPr>
        <w:pStyle w:val="Titre1"/>
      </w:pPr>
      <w:r>
        <w:t>2.1. Sources et échantillon</w:t>
      </w:r>
    </w:p>
    <w:p w:rsidR="000F293B" w:rsidRDefault="000F293B" w:rsidP="000F293B"/>
    <w:p w:rsidR="008E797D" w:rsidRPr="008E797D" w:rsidRDefault="008E797D" w:rsidP="008E797D">
      <w:pPr>
        <w:keepNext/>
        <w:framePr w:dropCap="drop" w:lines="2" w:h="812" w:hRule="exact" w:wrap="around" w:vAnchor="text" w:hAnchor="text"/>
        <w:spacing w:line="812" w:lineRule="exact"/>
        <w:ind w:firstLine="708"/>
        <w:jc w:val="both"/>
        <w:textAlignment w:val="baseline"/>
        <w:rPr>
          <w:position w:val="3"/>
          <w:sz w:val="89"/>
        </w:rPr>
      </w:pPr>
      <w:r w:rsidRPr="008E797D">
        <w:rPr>
          <w:position w:val="3"/>
          <w:sz w:val="89"/>
        </w:rPr>
        <w:t>L</w:t>
      </w:r>
    </w:p>
    <w:p w:rsidR="000F293B" w:rsidRPr="00DD5776" w:rsidRDefault="000F293B" w:rsidP="003E06BD">
      <w:pPr>
        <w:spacing w:line="360" w:lineRule="auto"/>
        <w:jc w:val="both"/>
      </w:pPr>
      <w:r w:rsidRPr="00DD5776">
        <w:t xml:space="preserve">ors de nos recherches sur la consommation de cannabis et ses potentielles variables explicatives, nous avons consulté différentes sources conseillées telles que les sites internet de l’OCDE, l’INSEE, FMI, </w:t>
      </w:r>
      <w:proofErr w:type="spellStart"/>
      <w:r w:rsidRPr="00DD5776">
        <w:t>Eurostats</w:t>
      </w:r>
      <w:proofErr w:type="spellEnd"/>
      <w:r w:rsidRPr="00DD5776">
        <w:t xml:space="preserve">, </w:t>
      </w:r>
      <w:proofErr w:type="spellStart"/>
      <w:r w:rsidRPr="00DD5776">
        <w:t>Cevipof</w:t>
      </w:r>
      <w:proofErr w:type="spellEnd"/>
      <w:r w:rsidRPr="00DD5776">
        <w:t>, Banque Mondiale, Ministères</w:t>
      </w:r>
      <w:r w:rsidR="005C2166" w:rsidRPr="00DD5776">
        <w:t>,</w:t>
      </w:r>
      <w:r w:rsidRPr="00DD5776">
        <w:t xml:space="preserve"> Autorités</w:t>
      </w:r>
      <w:r w:rsidR="005C2166" w:rsidRPr="00DD5776">
        <w:t>, « </w:t>
      </w:r>
      <w:proofErr w:type="spellStart"/>
      <w:r w:rsidR="005C2166" w:rsidRPr="00DD5776">
        <w:t>WeedIndex</w:t>
      </w:r>
      <w:proofErr w:type="spellEnd"/>
      <w:r w:rsidR="005C2166" w:rsidRPr="00DD5776">
        <w:t> »</w:t>
      </w:r>
      <w:r w:rsidR="000A18DB">
        <w:t xml:space="preserve"> qui, comme son nom l’indique, est axé sur des données liées au cannabis</w:t>
      </w:r>
      <w:r w:rsidR="005C2166" w:rsidRPr="00DD5776">
        <w:t xml:space="preserve">, Sciences Direct, Cairn, Public </w:t>
      </w:r>
      <w:proofErr w:type="spellStart"/>
      <w:r w:rsidR="005C2166" w:rsidRPr="00DD5776">
        <w:t>Safety</w:t>
      </w:r>
      <w:proofErr w:type="spellEnd"/>
      <w:r w:rsidR="005C2166" w:rsidRPr="00DD5776">
        <w:t>, ai</w:t>
      </w:r>
      <w:r w:rsidR="0093304F" w:rsidRPr="00DD5776">
        <w:t>ns</w:t>
      </w:r>
      <w:r w:rsidR="005C2166" w:rsidRPr="00DD5776">
        <w:t xml:space="preserve">i que </w:t>
      </w:r>
      <w:proofErr w:type="spellStart"/>
      <w:r w:rsidR="005C2166" w:rsidRPr="00DD5776">
        <w:t>Research</w:t>
      </w:r>
      <w:proofErr w:type="spellEnd"/>
      <w:r w:rsidR="005C2166" w:rsidRPr="00DD5776">
        <w:t xml:space="preserve"> </w:t>
      </w:r>
      <w:proofErr w:type="spellStart"/>
      <w:r w:rsidR="005C2166" w:rsidRPr="00DD5776">
        <w:t>Gate</w:t>
      </w:r>
      <w:proofErr w:type="spellEnd"/>
      <w:r w:rsidRPr="00DD5776">
        <w:t>.</w:t>
      </w:r>
    </w:p>
    <w:p w:rsidR="000F293B" w:rsidRPr="00DD5776" w:rsidRDefault="000F293B" w:rsidP="003E06BD">
      <w:pPr>
        <w:spacing w:line="360" w:lineRule="auto"/>
        <w:jc w:val="both"/>
      </w:pPr>
    </w:p>
    <w:p w:rsidR="0093304F" w:rsidRPr="00DD5776" w:rsidRDefault="0093304F" w:rsidP="003E06BD">
      <w:pPr>
        <w:spacing w:line="360" w:lineRule="auto"/>
        <w:jc w:val="both"/>
      </w:pPr>
      <w:r w:rsidRPr="00DD5776">
        <w:t xml:space="preserve">Ces sources présentaient des données sous formes de tableaux le plus généralement, mais aussi </w:t>
      </w:r>
      <w:r w:rsidR="008500EB">
        <w:t>sous forme de</w:t>
      </w:r>
      <w:r w:rsidRPr="00DD5776">
        <w:t xml:space="preserve"> cartes ou encore des graphiques.</w:t>
      </w:r>
    </w:p>
    <w:p w:rsidR="0093304F" w:rsidRPr="00DD5776" w:rsidRDefault="0093304F" w:rsidP="003E06BD">
      <w:pPr>
        <w:spacing w:line="360" w:lineRule="auto"/>
        <w:jc w:val="both"/>
      </w:pPr>
    </w:p>
    <w:p w:rsidR="0093304F" w:rsidRPr="00E534C2" w:rsidRDefault="0093304F" w:rsidP="003E06BD">
      <w:pPr>
        <w:spacing w:line="360" w:lineRule="auto"/>
        <w:jc w:val="both"/>
        <w:rPr>
          <w:color w:val="000000" w:themeColor="text1"/>
        </w:rPr>
      </w:pPr>
      <w:r w:rsidRPr="00DD5776">
        <w:t>Lors du recueil de nos données, nous avons choisi de prendre un maximum de pays</w:t>
      </w:r>
      <w:r w:rsidR="00197AF5" w:rsidRPr="00DD5776">
        <w:t xml:space="preserve"> afin que notre échantillon soit le plus large possible. </w:t>
      </w:r>
      <w:r w:rsidR="00197AF5" w:rsidRPr="00E534C2">
        <w:rPr>
          <w:color w:val="000000" w:themeColor="text1"/>
        </w:rPr>
        <w:t>Néanmoins</w:t>
      </w:r>
      <w:r w:rsidR="000A18DB" w:rsidRPr="00E534C2">
        <w:rPr>
          <w:color w:val="000000" w:themeColor="text1"/>
        </w:rPr>
        <w:t>, le sujet étant controversé nous devons faire face à 2 problèmes :</w:t>
      </w:r>
      <w:r w:rsidR="00197AF5" w:rsidRPr="00E534C2">
        <w:rPr>
          <w:color w:val="000000" w:themeColor="text1"/>
        </w:rPr>
        <w:t xml:space="preserve"> certaines données explicatives manquaient pour quelques pays</w:t>
      </w:r>
      <w:r w:rsidR="004F5442" w:rsidRPr="00E534C2">
        <w:rPr>
          <w:color w:val="000000" w:themeColor="text1"/>
        </w:rPr>
        <w:t xml:space="preserve"> ou États</w:t>
      </w:r>
      <w:r w:rsidR="00197AF5" w:rsidRPr="00E534C2">
        <w:rPr>
          <w:color w:val="000000" w:themeColor="text1"/>
        </w:rPr>
        <w:t xml:space="preserve">, et nous avons donc décidé de ne </w:t>
      </w:r>
      <w:r w:rsidR="004F5442" w:rsidRPr="00E534C2">
        <w:rPr>
          <w:color w:val="000000" w:themeColor="text1"/>
        </w:rPr>
        <w:t>garder que ceux qui présentaient toutes les informations</w:t>
      </w:r>
      <w:r w:rsidR="000A18DB" w:rsidRPr="00E534C2">
        <w:rPr>
          <w:color w:val="000000" w:themeColor="text1"/>
        </w:rPr>
        <w:t xml:space="preserve"> ; et deuxièmement certaines données comme le prix du cannabis, la qualité du réseau social ou encore tout simplement le taux de consommateur au sein du pays peuvent être faussées du fait qu’elles sont </w:t>
      </w:r>
      <w:r w:rsidR="00A558E4" w:rsidRPr="00E534C2">
        <w:rPr>
          <w:color w:val="000000" w:themeColor="text1"/>
        </w:rPr>
        <w:t>soit en lien avec un produit illégal dans certains des pays soit qu’elles relèvent d’informations fournit par l’habitant et qu’il est difficile d’avoir une réponse totalement juste et vraie pour l’ensemble des habitants.</w:t>
      </w:r>
    </w:p>
    <w:p w:rsidR="0093304F" w:rsidRPr="00E534C2" w:rsidRDefault="004F5442" w:rsidP="003E06BD">
      <w:pPr>
        <w:spacing w:line="360" w:lineRule="auto"/>
        <w:jc w:val="both"/>
        <w:rPr>
          <w:color w:val="000000" w:themeColor="text1"/>
        </w:rPr>
      </w:pPr>
      <w:r w:rsidRPr="00DD5776">
        <w:t xml:space="preserve">Ainsi, notre échantillon regroupe principalement des pays d’Europe, mais aussi </w:t>
      </w:r>
      <w:r w:rsidR="00B8461E" w:rsidRPr="00DD5776">
        <w:t xml:space="preserve">quelques-uns d’Amérique, du Nord comme du Sud, </w:t>
      </w:r>
      <w:r w:rsidR="003D33B2" w:rsidRPr="00DD5776">
        <w:t xml:space="preserve">ou encore d’Asie par </w:t>
      </w:r>
      <w:r w:rsidR="003D33B2" w:rsidRPr="00E534C2">
        <w:rPr>
          <w:color w:val="000000" w:themeColor="text1"/>
        </w:rPr>
        <w:t>exemple</w:t>
      </w:r>
      <w:r w:rsidR="00A558E4" w:rsidRPr="00E534C2">
        <w:rPr>
          <w:color w:val="000000" w:themeColor="text1"/>
        </w:rPr>
        <w:t>, nous souhaitions intégrer des pays de chaque continent pour représenter un maximum de cultures différentes</w:t>
      </w:r>
      <w:r w:rsidR="003D33B2" w:rsidRPr="00E534C2">
        <w:rPr>
          <w:color w:val="000000" w:themeColor="text1"/>
        </w:rPr>
        <w:t>. Finalement, nous avons retenu 31 pays ou États.</w:t>
      </w:r>
    </w:p>
    <w:p w:rsidR="0093304F" w:rsidRDefault="0093304F" w:rsidP="003E06BD">
      <w:pPr>
        <w:jc w:val="both"/>
        <w:rPr>
          <w:sz w:val="28"/>
          <w:szCs w:val="28"/>
        </w:rPr>
      </w:pPr>
    </w:p>
    <w:p w:rsidR="004F5442" w:rsidRDefault="0044214E" w:rsidP="0044214E">
      <w:pPr>
        <w:pStyle w:val="Titre1"/>
      </w:pPr>
      <w:r>
        <w:t>2.2. Variables</w:t>
      </w:r>
    </w:p>
    <w:p w:rsidR="003E06BD" w:rsidRDefault="003E06BD" w:rsidP="003E06BD"/>
    <w:p w:rsidR="003E06BD" w:rsidRPr="00AE7212" w:rsidRDefault="003E06BD" w:rsidP="003E06BD">
      <w:pPr>
        <w:rPr>
          <w:i/>
          <w:iCs/>
          <w:u w:val="single"/>
        </w:rPr>
      </w:pPr>
      <w:r w:rsidRPr="00AE7212">
        <w:rPr>
          <w:i/>
          <w:iCs/>
          <w:u w:val="single"/>
        </w:rPr>
        <w:t>Tableau 1 : présentation de nos variables</w:t>
      </w:r>
    </w:p>
    <w:p w:rsidR="0044214E" w:rsidRDefault="0044214E" w:rsidP="0044214E"/>
    <w:tbl>
      <w:tblPr>
        <w:tblStyle w:val="TableauGrille5Fonc-Accentuation5"/>
        <w:tblW w:w="0" w:type="auto"/>
        <w:tblLook w:val="04A0" w:firstRow="1" w:lastRow="0" w:firstColumn="1" w:lastColumn="0" w:noHBand="0" w:noVBand="1"/>
      </w:tblPr>
      <w:tblGrid>
        <w:gridCol w:w="1838"/>
        <w:gridCol w:w="3544"/>
        <w:gridCol w:w="1701"/>
        <w:gridCol w:w="1973"/>
      </w:tblGrid>
      <w:tr w:rsidR="002416F0" w:rsidTr="00AE721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416F0" w:rsidP="0044214E">
            <w:pPr>
              <w:rPr>
                <w:b w:val="0"/>
                <w:bCs w:val="0"/>
                <w:i/>
                <w:iCs/>
                <w:color w:val="000000" w:themeColor="text1"/>
              </w:rPr>
            </w:pPr>
            <w:r w:rsidRPr="00AE7212">
              <w:rPr>
                <w:color w:val="000000" w:themeColor="text1"/>
              </w:rPr>
              <w:t>Nom</w:t>
            </w:r>
          </w:p>
        </w:tc>
        <w:tc>
          <w:tcPr>
            <w:tcW w:w="3544" w:type="dxa"/>
            <w:shd w:val="clear" w:color="auto" w:fill="8EAADB" w:themeFill="accent1" w:themeFillTint="99"/>
          </w:tcPr>
          <w:p w:rsidR="002416F0" w:rsidRPr="00AE7212" w:rsidRDefault="002416F0" w:rsidP="0044214E">
            <w:pPr>
              <w:cnfStyle w:val="100000000000" w:firstRow="1" w:lastRow="0" w:firstColumn="0" w:lastColumn="0" w:oddVBand="0" w:evenVBand="0" w:oddHBand="0" w:evenHBand="0" w:firstRowFirstColumn="0" w:firstRowLastColumn="0" w:lastRowFirstColumn="0" w:lastRowLastColumn="0"/>
              <w:rPr>
                <w:b w:val="0"/>
                <w:bCs w:val="0"/>
                <w:i/>
                <w:iCs/>
                <w:color w:val="000000" w:themeColor="text1"/>
              </w:rPr>
            </w:pPr>
            <w:r w:rsidRPr="00AE7212">
              <w:rPr>
                <w:color w:val="000000" w:themeColor="text1"/>
              </w:rPr>
              <w:t>Définition</w:t>
            </w:r>
          </w:p>
        </w:tc>
        <w:tc>
          <w:tcPr>
            <w:tcW w:w="1701" w:type="dxa"/>
            <w:shd w:val="clear" w:color="auto" w:fill="8EAADB" w:themeFill="accent1" w:themeFillTint="99"/>
          </w:tcPr>
          <w:p w:rsidR="002416F0" w:rsidRPr="00AE7212" w:rsidRDefault="002416F0" w:rsidP="0044214E">
            <w:pPr>
              <w:cnfStyle w:val="100000000000" w:firstRow="1" w:lastRow="0" w:firstColumn="0" w:lastColumn="0" w:oddVBand="0" w:evenVBand="0" w:oddHBand="0" w:evenHBand="0" w:firstRowFirstColumn="0" w:firstRowLastColumn="0" w:lastRowFirstColumn="0" w:lastRowLastColumn="0"/>
              <w:rPr>
                <w:b w:val="0"/>
                <w:bCs w:val="0"/>
                <w:i/>
                <w:iCs/>
                <w:color w:val="000000" w:themeColor="text1"/>
              </w:rPr>
            </w:pPr>
            <w:r w:rsidRPr="00AE7212">
              <w:rPr>
                <w:color w:val="000000" w:themeColor="text1"/>
              </w:rPr>
              <w:t>Type</w:t>
            </w:r>
          </w:p>
        </w:tc>
        <w:tc>
          <w:tcPr>
            <w:tcW w:w="1973" w:type="dxa"/>
            <w:shd w:val="clear" w:color="auto" w:fill="8EAADB" w:themeFill="accent1" w:themeFillTint="99"/>
          </w:tcPr>
          <w:p w:rsidR="002416F0" w:rsidRPr="00AE7212" w:rsidRDefault="002416F0" w:rsidP="0044214E">
            <w:pPr>
              <w:cnfStyle w:val="100000000000" w:firstRow="1" w:lastRow="0" w:firstColumn="0" w:lastColumn="0" w:oddVBand="0" w:evenVBand="0" w:oddHBand="0" w:evenHBand="0" w:firstRowFirstColumn="0" w:firstRowLastColumn="0" w:lastRowFirstColumn="0" w:lastRowLastColumn="0"/>
              <w:rPr>
                <w:b w:val="0"/>
                <w:bCs w:val="0"/>
                <w:i/>
                <w:iCs/>
                <w:color w:val="000000" w:themeColor="text1"/>
              </w:rPr>
            </w:pPr>
            <w:r w:rsidRPr="00AE7212">
              <w:rPr>
                <w:color w:val="000000" w:themeColor="text1"/>
              </w:rPr>
              <w:t>Unité de mesure</w:t>
            </w:r>
          </w:p>
        </w:tc>
      </w:tr>
      <w:tr w:rsidR="002416F0" w:rsidTr="00AE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819A8" w:rsidP="0044214E">
            <w:pPr>
              <w:rPr>
                <w:b w:val="0"/>
                <w:bCs w:val="0"/>
                <w:i/>
                <w:iCs/>
                <w:color w:val="000000" w:themeColor="text1"/>
              </w:rPr>
            </w:pPr>
            <w:r w:rsidRPr="00AE7212">
              <w:rPr>
                <w:color w:val="000000" w:themeColor="text1"/>
              </w:rPr>
              <w:t>Consommation</w:t>
            </w:r>
          </w:p>
        </w:tc>
        <w:tc>
          <w:tcPr>
            <w:tcW w:w="3544" w:type="dxa"/>
          </w:tcPr>
          <w:p w:rsidR="002416F0" w:rsidRPr="003E06BD" w:rsidRDefault="005C79FC" w:rsidP="0044214E">
            <w:pPr>
              <w:cnfStyle w:val="000000100000" w:firstRow="0" w:lastRow="0" w:firstColumn="0" w:lastColumn="0" w:oddVBand="0" w:evenVBand="0" w:oddHBand="1" w:evenHBand="0" w:firstRowFirstColumn="0" w:firstRowLastColumn="0" w:lastRowFirstColumn="0" w:lastRowLastColumn="0"/>
              <w:rPr>
                <w:i/>
                <w:iCs/>
              </w:rPr>
            </w:pPr>
            <w:r w:rsidRPr="003E06BD">
              <w:t>Consommation de cannabis des jeunes en 2016</w:t>
            </w:r>
          </w:p>
        </w:tc>
        <w:tc>
          <w:tcPr>
            <w:tcW w:w="1701" w:type="dxa"/>
          </w:tcPr>
          <w:p w:rsidR="002416F0" w:rsidRPr="003E06BD" w:rsidRDefault="005C79FC" w:rsidP="0044214E">
            <w:pPr>
              <w:cnfStyle w:val="000000100000" w:firstRow="0" w:lastRow="0" w:firstColumn="0" w:lastColumn="0" w:oddVBand="0" w:evenVBand="0" w:oddHBand="1" w:evenHBand="0" w:firstRowFirstColumn="0" w:firstRowLastColumn="0" w:lastRowFirstColumn="0" w:lastRowLastColumn="0"/>
              <w:rPr>
                <w:i/>
                <w:iCs/>
              </w:rPr>
            </w:pPr>
            <w:r w:rsidRPr="003E06BD">
              <w:t>Variable à expliquer, quantitative</w:t>
            </w:r>
          </w:p>
        </w:tc>
        <w:tc>
          <w:tcPr>
            <w:tcW w:w="1973" w:type="dxa"/>
          </w:tcPr>
          <w:p w:rsidR="002416F0" w:rsidRPr="003E06BD" w:rsidRDefault="006053FF" w:rsidP="0044214E">
            <w:pPr>
              <w:cnfStyle w:val="000000100000" w:firstRow="0" w:lastRow="0" w:firstColumn="0" w:lastColumn="0" w:oddVBand="0" w:evenVBand="0" w:oddHBand="1" w:evenHBand="0" w:firstRowFirstColumn="0" w:firstRowLastColumn="0" w:lastRowFirstColumn="0" w:lastRowLastColumn="0"/>
              <w:rPr>
                <w:i/>
                <w:iCs/>
              </w:rPr>
            </w:pPr>
            <w:r w:rsidRPr="003E06BD">
              <w:t>Pourcentage</w:t>
            </w:r>
          </w:p>
        </w:tc>
      </w:tr>
      <w:tr w:rsidR="002416F0" w:rsidTr="00AE7212">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819A8" w:rsidP="0044214E">
            <w:pPr>
              <w:rPr>
                <w:b w:val="0"/>
                <w:bCs w:val="0"/>
                <w:i/>
                <w:iCs/>
                <w:color w:val="000000" w:themeColor="text1"/>
              </w:rPr>
            </w:pPr>
            <w:r w:rsidRPr="00AE7212">
              <w:rPr>
                <w:color w:val="000000" w:themeColor="text1"/>
              </w:rPr>
              <w:lastRenderedPageBreak/>
              <w:t>Légalité</w:t>
            </w:r>
          </w:p>
        </w:tc>
        <w:tc>
          <w:tcPr>
            <w:tcW w:w="3544" w:type="dxa"/>
          </w:tcPr>
          <w:p w:rsidR="002416F0" w:rsidRPr="003E06BD" w:rsidRDefault="002416F0" w:rsidP="0044214E">
            <w:pPr>
              <w:cnfStyle w:val="000000000000" w:firstRow="0" w:lastRow="0" w:firstColumn="0" w:lastColumn="0" w:oddVBand="0" w:evenVBand="0" w:oddHBand="0" w:evenHBand="0" w:firstRowFirstColumn="0" w:firstRowLastColumn="0" w:lastRowFirstColumn="0" w:lastRowLastColumn="0"/>
              <w:rPr>
                <w:i/>
                <w:iCs/>
              </w:rPr>
            </w:pPr>
          </w:p>
        </w:tc>
        <w:tc>
          <w:tcPr>
            <w:tcW w:w="1701" w:type="dxa"/>
          </w:tcPr>
          <w:p w:rsidR="002416F0" w:rsidRPr="003E06BD" w:rsidRDefault="005C79FC" w:rsidP="0044214E">
            <w:pPr>
              <w:cnfStyle w:val="000000000000" w:firstRow="0" w:lastRow="0" w:firstColumn="0" w:lastColumn="0" w:oddVBand="0" w:evenVBand="0" w:oddHBand="0" w:evenHBand="0" w:firstRowFirstColumn="0" w:firstRowLastColumn="0" w:lastRowFirstColumn="0" w:lastRowLastColumn="0"/>
              <w:rPr>
                <w:i/>
                <w:iCs/>
              </w:rPr>
            </w:pPr>
            <w:r w:rsidRPr="003E06BD">
              <w:t>Variable qualitative</w:t>
            </w:r>
          </w:p>
        </w:tc>
        <w:tc>
          <w:tcPr>
            <w:tcW w:w="1973" w:type="dxa"/>
          </w:tcPr>
          <w:p w:rsidR="002416F0" w:rsidRPr="003E06BD" w:rsidRDefault="006053FF" w:rsidP="0044214E">
            <w:pPr>
              <w:cnfStyle w:val="000000000000" w:firstRow="0" w:lastRow="0" w:firstColumn="0" w:lastColumn="0" w:oddVBand="0" w:evenVBand="0" w:oddHBand="0" w:evenHBand="0" w:firstRowFirstColumn="0" w:firstRowLastColumn="0" w:lastRowFirstColumn="0" w:lastRowLastColumn="0"/>
              <w:rPr>
                <w:i/>
                <w:iCs/>
              </w:rPr>
            </w:pPr>
            <w:r w:rsidRPr="003E06BD">
              <w:t>0 pour illégal ;</w:t>
            </w:r>
          </w:p>
          <w:p w:rsidR="006053FF" w:rsidRPr="003E06BD" w:rsidRDefault="006053FF" w:rsidP="0044214E">
            <w:pPr>
              <w:cnfStyle w:val="000000000000" w:firstRow="0" w:lastRow="0" w:firstColumn="0" w:lastColumn="0" w:oddVBand="0" w:evenVBand="0" w:oddHBand="0" w:evenHBand="0" w:firstRowFirstColumn="0" w:firstRowLastColumn="0" w:lastRowFirstColumn="0" w:lastRowLastColumn="0"/>
              <w:rPr>
                <w:i/>
                <w:iCs/>
              </w:rPr>
            </w:pPr>
            <w:r w:rsidRPr="003E06BD">
              <w:t>1 pour légal, dépénalisé, décriminalisé</w:t>
            </w:r>
          </w:p>
        </w:tc>
      </w:tr>
      <w:tr w:rsidR="002416F0" w:rsidTr="00AE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819A8" w:rsidP="0044214E">
            <w:pPr>
              <w:rPr>
                <w:b w:val="0"/>
                <w:bCs w:val="0"/>
                <w:i/>
                <w:iCs/>
                <w:color w:val="000000" w:themeColor="text1"/>
              </w:rPr>
            </w:pPr>
            <w:r w:rsidRPr="00AE7212">
              <w:rPr>
                <w:color w:val="000000" w:themeColor="text1"/>
              </w:rPr>
              <w:t>Prix</w:t>
            </w:r>
          </w:p>
        </w:tc>
        <w:tc>
          <w:tcPr>
            <w:tcW w:w="3544" w:type="dxa"/>
          </w:tcPr>
          <w:p w:rsidR="002416F0" w:rsidRPr="003E06BD" w:rsidRDefault="002416F0" w:rsidP="0044214E">
            <w:pPr>
              <w:cnfStyle w:val="000000100000" w:firstRow="0" w:lastRow="0" w:firstColumn="0" w:lastColumn="0" w:oddVBand="0" w:evenVBand="0" w:oddHBand="1" w:evenHBand="0" w:firstRowFirstColumn="0" w:firstRowLastColumn="0" w:lastRowFirstColumn="0" w:lastRowLastColumn="0"/>
              <w:rPr>
                <w:i/>
                <w:iCs/>
              </w:rPr>
            </w:pPr>
          </w:p>
        </w:tc>
        <w:tc>
          <w:tcPr>
            <w:tcW w:w="1701" w:type="dxa"/>
          </w:tcPr>
          <w:p w:rsidR="002416F0" w:rsidRPr="003E06BD" w:rsidRDefault="00DC2B6D" w:rsidP="0044214E">
            <w:pPr>
              <w:cnfStyle w:val="000000100000" w:firstRow="0" w:lastRow="0" w:firstColumn="0" w:lastColumn="0" w:oddVBand="0" w:evenVBand="0" w:oddHBand="1" w:evenHBand="0" w:firstRowFirstColumn="0" w:firstRowLastColumn="0" w:lastRowFirstColumn="0" w:lastRowLastColumn="0"/>
              <w:rPr>
                <w:i/>
                <w:iCs/>
              </w:rPr>
            </w:pPr>
            <w:r w:rsidRPr="003E06BD">
              <w:t>Variable quantitative</w:t>
            </w:r>
          </w:p>
        </w:tc>
        <w:tc>
          <w:tcPr>
            <w:tcW w:w="1973" w:type="dxa"/>
          </w:tcPr>
          <w:p w:rsidR="002416F0" w:rsidRPr="003E06BD" w:rsidRDefault="006053FF" w:rsidP="0044214E">
            <w:pPr>
              <w:cnfStyle w:val="000000100000" w:firstRow="0" w:lastRow="0" w:firstColumn="0" w:lastColumn="0" w:oddVBand="0" w:evenVBand="0" w:oddHBand="1" w:evenHBand="0" w:firstRowFirstColumn="0" w:firstRowLastColumn="0" w:lastRowFirstColumn="0" w:lastRowLastColumn="0"/>
              <w:rPr>
                <w:i/>
                <w:iCs/>
              </w:rPr>
            </w:pPr>
            <w:r w:rsidRPr="003E06BD">
              <w:t>Dollar au g</w:t>
            </w:r>
            <w:r w:rsidR="005C79FC" w:rsidRPr="003E06BD">
              <w:t>ramme</w:t>
            </w:r>
          </w:p>
        </w:tc>
      </w:tr>
      <w:tr w:rsidR="002416F0" w:rsidTr="00AE7212">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819A8" w:rsidP="0044214E">
            <w:pPr>
              <w:rPr>
                <w:b w:val="0"/>
                <w:bCs w:val="0"/>
                <w:i/>
                <w:iCs/>
                <w:color w:val="000000" w:themeColor="text1"/>
              </w:rPr>
            </w:pPr>
            <w:r w:rsidRPr="00AE7212">
              <w:rPr>
                <w:color w:val="000000" w:themeColor="text1"/>
              </w:rPr>
              <w:t>Déscolarisation</w:t>
            </w:r>
          </w:p>
        </w:tc>
        <w:tc>
          <w:tcPr>
            <w:tcW w:w="3544" w:type="dxa"/>
          </w:tcPr>
          <w:p w:rsidR="002416F0" w:rsidRPr="003E06BD" w:rsidRDefault="005C79FC" w:rsidP="0044214E">
            <w:pPr>
              <w:cnfStyle w:val="000000000000" w:firstRow="0" w:lastRow="0" w:firstColumn="0" w:lastColumn="0" w:oddVBand="0" w:evenVBand="0" w:oddHBand="0" w:evenHBand="0" w:firstRowFirstColumn="0" w:firstRowLastColumn="0" w:lastRowFirstColumn="0" w:lastRowLastColumn="0"/>
              <w:rPr>
                <w:i/>
                <w:iCs/>
              </w:rPr>
            </w:pPr>
            <w:r w:rsidRPr="003E06BD">
              <w:t>Population des 15-19 ans déscolarisés sans emploi</w:t>
            </w:r>
          </w:p>
        </w:tc>
        <w:tc>
          <w:tcPr>
            <w:tcW w:w="1701" w:type="dxa"/>
          </w:tcPr>
          <w:p w:rsidR="002416F0" w:rsidRPr="003E06BD" w:rsidRDefault="005C79FC" w:rsidP="0044214E">
            <w:pPr>
              <w:cnfStyle w:val="000000000000" w:firstRow="0" w:lastRow="0" w:firstColumn="0" w:lastColumn="0" w:oddVBand="0" w:evenVBand="0" w:oddHBand="0" w:evenHBand="0" w:firstRowFirstColumn="0" w:firstRowLastColumn="0" w:lastRowFirstColumn="0" w:lastRowLastColumn="0"/>
              <w:rPr>
                <w:i/>
                <w:iCs/>
              </w:rPr>
            </w:pPr>
            <w:r w:rsidRPr="003E06BD">
              <w:t>Variable quantitative</w:t>
            </w:r>
          </w:p>
        </w:tc>
        <w:tc>
          <w:tcPr>
            <w:tcW w:w="1973" w:type="dxa"/>
          </w:tcPr>
          <w:p w:rsidR="002416F0" w:rsidRPr="003E06BD" w:rsidRDefault="006053FF" w:rsidP="0044214E">
            <w:pPr>
              <w:cnfStyle w:val="000000000000" w:firstRow="0" w:lastRow="0" w:firstColumn="0" w:lastColumn="0" w:oddVBand="0" w:evenVBand="0" w:oddHBand="0" w:evenHBand="0" w:firstRowFirstColumn="0" w:firstRowLastColumn="0" w:lastRowFirstColumn="0" w:lastRowLastColumn="0"/>
              <w:rPr>
                <w:i/>
                <w:iCs/>
              </w:rPr>
            </w:pPr>
            <w:r w:rsidRPr="003E06BD">
              <w:t>Pourcentage</w:t>
            </w:r>
          </w:p>
        </w:tc>
      </w:tr>
      <w:tr w:rsidR="002416F0" w:rsidTr="00AE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819A8" w:rsidP="0044214E">
            <w:pPr>
              <w:rPr>
                <w:b w:val="0"/>
                <w:bCs w:val="0"/>
                <w:i/>
                <w:iCs/>
                <w:color w:val="000000" w:themeColor="text1"/>
              </w:rPr>
            </w:pPr>
            <w:r w:rsidRPr="00AE7212">
              <w:rPr>
                <w:color w:val="000000" w:themeColor="text1"/>
              </w:rPr>
              <w:t>Chômage</w:t>
            </w:r>
          </w:p>
        </w:tc>
        <w:tc>
          <w:tcPr>
            <w:tcW w:w="3544" w:type="dxa"/>
          </w:tcPr>
          <w:p w:rsidR="002416F0" w:rsidRPr="003E06BD" w:rsidRDefault="005C79FC" w:rsidP="0044214E">
            <w:pPr>
              <w:cnfStyle w:val="000000100000" w:firstRow="0" w:lastRow="0" w:firstColumn="0" w:lastColumn="0" w:oddVBand="0" w:evenVBand="0" w:oddHBand="1" w:evenHBand="0" w:firstRowFirstColumn="0" w:firstRowLastColumn="0" w:lastRowFirstColumn="0" w:lastRowLastColumn="0"/>
              <w:rPr>
                <w:i/>
                <w:iCs/>
              </w:rPr>
            </w:pPr>
            <w:r w:rsidRPr="003E06BD">
              <w:t>Population active (15-65 ans) sans emploi ou à la recherche d’un futur emploi</w:t>
            </w:r>
          </w:p>
        </w:tc>
        <w:tc>
          <w:tcPr>
            <w:tcW w:w="1701" w:type="dxa"/>
          </w:tcPr>
          <w:p w:rsidR="002416F0" w:rsidRPr="003E06BD" w:rsidRDefault="006053FF" w:rsidP="0044214E">
            <w:pPr>
              <w:cnfStyle w:val="000000100000" w:firstRow="0" w:lastRow="0" w:firstColumn="0" w:lastColumn="0" w:oddVBand="0" w:evenVBand="0" w:oddHBand="1" w:evenHBand="0" w:firstRowFirstColumn="0" w:firstRowLastColumn="0" w:lastRowFirstColumn="0" w:lastRowLastColumn="0"/>
              <w:rPr>
                <w:i/>
                <w:iCs/>
              </w:rPr>
            </w:pPr>
            <w:r w:rsidRPr="003E06BD">
              <w:t>Variable quantitative</w:t>
            </w:r>
          </w:p>
        </w:tc>
        <w:tc>
          <w:tcPr>
            <w:tcW w:w="1973" w:type="dxa"/>
          </w:tcPr>
          <w:p w:rsidR="002416F0" w:rsidRPr="003E06BD" w:rsidRDefault="006053FF" w:rsidP="0044214E">
            <w:pPr>
              <w:cnfStyle w:val="000000100000" w:firstRow="0" w:lastRow="0" w:firstColumn="0" w:lastColumn="0" w:oddVBand="0" w:evenVBand="0" w:oddHBand="1" w:evenHBand="0" w:firstRowFirstColumn="0" w:firstRowLastColumn="0" w:lastRowFirstColumn="0" w:lastRowLastColumn="0"/>
              <w:rPr>
                <w:i/>
                <w:iCs/>
              </w:rPr>
            </w:pPr>
            <w:r w:rsidRPr="003E06BD">
              <w:t>Pourcentage</w:t>
            </w:r>
          </w:p>
        </w:tc>
      </w:tr>
      <w:tr w:rsidR="002416F0" w:rsidTr="00AE7212">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416F0" w:rsidRPr="00AE7212" w:rsidRDefault="002819A8" w:rsidP="0044214E">
            <w:pPr>
              <w:rPr>
                <w:b w:val="0"/>
                <w:bCs w:val="0"/>
                <w:i/>
                <w:iCs/>
                <w:color w:val="000000" w:themeColor="text1"/>
              </w:rPr>
            </w:pPr>
            <w:r w:rsidRPr="00AE7212">
              <w:rPr>
                <w:color w:val="000000" w:themeColor="text1"/>
              </w:rPr>
              <w:t>Pauvreté</w:t>
            </w:r>
          </w:p>
        </w:tc>
        <w:tc>
          <w:tcPr>
            <w:tcW w:w="3544" w:type="dxa"/>
          </w:tcPr>
          <w:p w:rsidR="002416F0" w:rsidRPr="003E06BD" w:rsidRDefault="00E534C2" w:rsidP="0044214E">
            <w:pPr>
              <w:cnfStyle w:val="000000000000" w:firstRow="0" w:lastRow="0" w:firstColumn="0" w:lastColumn="0" w:oddVBand="0" w:evenVBand="0" w:oddHBand="0" w:evenHBand="0" w:firstRowFirstColumn="0" w:firstRowLastColumn="0" w:lastRowFirstColumn="0" w:lastRowLastColumn="0"/>
              <w:rPr>
                <w:i/>
                <w:iCs/>
              </w:rPr>
            </w:pPr>
            <w:r w:rsidRPr="00AE7212">
              <w:t>Proportion de personnes dont le revenu est inférieur au seuil de pauvreté, c'est-à-dire à la moitié du revenu médian de la population totale</w:t>
            </w:r>
          </w:p>
        </w:tc>
        <w:tc>
          <w:tcPr>
            <w:tcW w:w="1701" w:type="dxa"/>
          </w:tcPr>
          <w:p w:rsidR="002416F0" w:rsidRPr="003E06BD" w:rsidRDefault="002416F0" w:rsidP="0044214E">
            <w:pPr>
              <w:cnfStyle w:val="000000000000" w:firstRow="0" w:lastRow="0" w:firstColumn="0" w:lastColumn="0" w:oddVBand="0" w:evenVBand="0" w:oddHBand="0" w:evenHBand="0" w:firstRowFirstColumn="0" w:firstRowLastColumn="0" w:lastRowFirstColumn="0" w:lastRowLastColumn="0"/>
              <w:rPr>
                <w:i/>
                <w:iCs/>
              </w:rPr>
            </w:pPr>
          </w:p>
        </w:tc>
        <w:tc>
          <w:tcPr>
            <w:tcW w:w="1973" w:type="dxa"/>
          </w:tcPr>
          <w:p w:rsidR="002416F0" w:rsidRPr="003E06BD" w:rsidRDefault="006053FF" w:rsidP="0044214E">
            <w:pPr>
              <w:cnfStyle w:val="000000000000" w:firstRow="0" w:lastRow="0" w:firstColumn="0" w:lastColumn="0" w:oddVBand="0" w:evenVBand="0" w:oddHBand="0" w:evenHBand="0" w:firstRowFirstColumn="0" w:firstRowLastColumn="0" w:lastRowFirstColumn="0" w:lastRowLastColumn="0"/>
              <w:rPr>
                <w:i/>
                <w:iCs/>
              </w:rPr>
            </w:pPr>
            <w:r w:rsidRPr="003E06BD">
              <w:t>Pourcentage</w:t>
            </w:r>
          </w:p>
        </w:tc>
      </w:tr>
      <w:tr w:rsidR="002819A8" w:rsidTr="00AE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2819A8" w:rsidRPr="00AE7212" w:rsidRDefault="002819A8" w:rsidP="0044214E">
            <w:pPr>
              <w:rPr>
                <w:b w:val="0"/>
                <w:bCs w:val="0"/>
                <w:i/>
                <w:iCs/>
                <w:color w:val="000000" w:themeColor="text1"/>
              </w:rPr>
            </w:pPr>
            <w:r w:rsidRPr="00AE7212">
              <w:rPr>
                <w:color w:val="000000" w:themeColor="text1"/>
              </w:rPr>
              <w:t>Qualité du réseau social</w:t>
            </w:r>
          </w:p>
        </w:tc>
        <w:tc>
          <w:tcPr>
            <w:tcW w:w="3544" w:type="dxa"/>
          </w:tcPr>
          <w:p w:rsidR="002819A8" w:rsidRPr="003E06BD" w:rsidRDefault="00940EF6" w:rsidP="0044214E">
            <w:pPr>
              <w:cnfStyle w:val="000000100000" w:firstRow="0" w:lastRow="0" w:firstColumn="0" w:lastColumn="0" w:oddVBand="0" w:evenVBand="0" w:oddHBand="1" w:evenHBand="0" w:firstRowFirstColumn="0" w:firstRowLastColumn="0" w:lastRowFirstColumn="0" w:lastRowLastColumn="0"/>
              <w:rPr>
                <w:i/>
                <w:iCs/>
              </w:rPr>
            </w:pPr>
            <w:r w:rsidRPr="003E06BD">
              <w:t>Individus ayant des proches ou amis sur lesquels ils peuvent compter en cas de besoin</w:t>
            </w:r>
          </w:p>
        </w:tc>
        <w:tc>
          <w:tcPr>
            <w:tcW w:w="1701" w:type="dxa"/>
          </w:tcPr>
          <w:p w:rsidR="002819A8" w:rsidRPr="003E06BD" w:rsidRDefault="00940EF6" w:rsidP="0044214E">
            <w:pPr>
              <w:cnfStyle w:val="000000100000" w:firstRow="0" w:lastRow="0" w:firstColumn="0" w:lastColumn="0" w:oddVBand="0" w:evenVBand="0" w:oddHBand="1" w:evenHBand="0" w:firstRowFirstColumn="0" w:firstRowLastColumn="0" w:lastRowFirstColumn="0" w:lastRowLastColumn="0"/>
              <w:rPr>
                <w:i/>
                <w:iCs/>
              </w:rPr>
            </w:pPr>
            <w:r w:rsidRPr="003E06BD">
              <w:t>Variable quantitative</w:t>
            </w:r>
            <w:r w:rsidR="00000A37" w:rsidRPr="003E06BD">
              <w:t>, explicative</w:t>
            </w:r>
          </w:p>
        </w:tc>
        <w:tc>
          <w:tcPr>
            <w:tcW w:w="1973" w:type="dxa"/>
          </w:tcPr>
          <w:p w:rsidR="002819A8" w:rsidRPr="003E06BD" w:rsidRDefault="006053FF" w:rsidP="0044214E">
            <w:pPr>
              <w:cnfStyle w:val="000000100000" w:firstRow="0" w:lastRow="0" w:firstColumn="0" w:lastColumn="0" w:oddVBand="0" w:evenVBand="0" w:oddHBand="1" w:evenHBand="0" w:firstRowFirstColumn="0" w:firstRowLastColumn="0" w:lastRowFirstColumn="0" w:lastRowLastColumn="0"/>
              <w:rPr>
                <w:i/>
                <w:iCs/>
              </w:rPr>
            </w:pPr>
            <w:r w:rsidRPr="003E06BD">
              <w:t>Pourcentage</w:t>
            </w:r>
          </w:p>
        </w:tc>
      </w:tr>
      <w:tr w:rsidR="00C27CF0" w:rsidTr="00AE7212">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C27CF0" w:rsidRPr="00AE7212" w:rsidRDefault="00C27CF0" w:rsidP="0044214E">
            <w:pPr>
              <w:rPr>
                <w:b w:val="0"/>
                <w:bCs w:val="0"/>
                <w:i/>
                <w:iCs/>
                <w:color w:val="000000" w:themeColor="text1"/>
              </w:rPr>
            </w:pPr>
            <w:r w:rsidRPr="00AE7212">
              <w:rPr>
                <w:color w:val="000000" w:themeColor="text1"/>
              </w:rPr>
              <w:t>Tabagisme</w:t>
            </w:r>
          </w:p>
        </w:tc>
        <w:tc>
          <w:tcPr>
            <w:tcW w:w="3544" w:type="dxa"/>
          </w:tcPr>
          <w:p w:rsidR="00C27CF0" w:rsidRPr="003E06BD" w:rsidRDefault="00C27CF0" w:rsidP="0044214E">
            <w:pPr>
              <w:cnfStyle w:val="000000000000" w:firstRow="0" w:lastRow="0" w:firstColumn="0" w:lastColumn="0" w:oddVBand="0" w:evenVBand="0" w:oddHBand="0" w:evenHBand="0" w:firstRowFirstColumn="0" w:firstRowLastColumn="0" w:lastRowFirstColumn="0" w:lastRowLastColumn="0"/>
              <w:rPr>
                <w:i/>
                <w:iCs/>
              </w:rPr>
            </w:pPr>
          </w:p>
        </w:tc>
        <w:tc>
          <w:tcPr>
            <w:tcW w:w="1701" w:type="dxa"/>
          </w:tcPr>
          <w:p w:rsidR="00C27CF0" w:rsidRPr="003E06BD" w:rsidRDefault="00C27CF0" w:rsidP="0044214E">
            <w:pPr>
              <w:cnfStyle w:val="000000000000" w:firstRow="0" w:lastRow="0" w:firstColumn="0" w:lastColumn="0" w:oddVBand="0" w:evenVBand="0" w:oddHBand="0" w:evenHBand="0" w:firstRowFirstColumn="0" w:firstRowLastColumn="0" w:lastRowFirstColumn="0" w:lastRowLastColumn="0"/>
            </w:pPr>
          </w:p>
        </w:tc>
        <w:tc>
          <w:tcPr>
            <w:tcW w:w="1973" w:type="dxa"/>
          </w:tcPr>
          <w:p w:rsidR="00C27CF0" w:rsidRPr="003E06BD" w:rsidRDefault="00C56B88" w:rsidP="0044214E">
            <w:pPr>
              <w:cnfStyle w:val="000000000000" w:firstRow="0" w:lastRow="0" w:firstColumn="0" w:lastColumn="0" w:oddVBand="0" w:evenVBand="0" w:oddHBand="0" w:evenHBand="0" w:firstRowFirstColumn="0" w:firstRowLastColumn="0" w:lastRowFirstColumn="0" w:lastRowLastColumn="0"/>
              <w:rPr>
                <w:i/>
                <w:iCs/>
              </w:rPr>
            </w:pPr>
            <w:r w:rsidRPr="003E06BD">
              <w:t>Pourcentage</w:t>
            </w:r>
          </w:p>
        </w:tc>
      </w:tr>
      <w:tr w:rsidR="00C27CF0" w:rsidTr="00AE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C27CF0" w:rsidRPr="00AE7212" w:rsidRDefault="00C27CF0" w:rsidP="0044214E">
            <w:pPr>
              <w:rPr>
                <w:b w:val="0"/>
                <w:bCs w:val="0"/>
                <w:i/>
                <w:iCs/>
                <w:color w:val="000000" w:themeColor="text1"/>
              </w:rPr>
            </w:pPr>
            <w:r w:rsidRPr="00AE7212">
              <w:rPr>
                <w:color w:val="000000" w:themeColor="text1"/>
              </w:rPr>
              <w:t xml:space="preserve">PIB </w:t>
            </w:r>
          </w:p>
        </w:tc>
        <w:tc>
          <w:tcPr>
            <w:tcW w:w="3544" w:type="dxa"/>
          </w:tcPr>
          <w:p w:rsidR="00C27CF0" w:rsidRPr="003E06BD" w:rsidRDefault="00924205" w:rsidP="0044214E">
            <w:pPr>
              <w:cnfStyle w:val="000000100000" w:firstRow="0" w:lastRow="0" w:firstColumn="0" w:lastColumn="0" w:oddVBand="0" w:evenVBand="0" w:oddHBand="1" w:evenHBand="0" w:firstRowFirstColumn="0" w:firstRowLastColumn="0" w:lastRowFirstColumn="0" w:lastRowLastColumn="0"/>
              <w:rPr>
                <w:i/>
                <w:iCs/>
              </w:rPr>
            </w:pPr>
            <w:r w:rsidRPr="003E06BD">
              <w:t>Dernières données du Produit Intérieur Brut selon les agrégats des comptes nationaux</w:t>
            </w:r>
          </w:p>
          <w:p w:rsidR="00924205" w:rsidRPr="003E06BD" w:rsidRDefault="00924205" w:rsidP="0044214E">
            <w:pPr>
              <w:cnfStyle w:val="000000100000" w:firstRow="0" w:lastRow="0" w:firstColumn="0" w:lastColumn="0" w:oddVBand="0" w:evenVBand="0" w:oddHBand="1" w:evenHBand="0" w:firstRowFirstColumn="0" w:firstRowLastColumn="0" w:lastRowFirstColumn="0" w:lastRowLastColumn="0"/>
              <w:rPr>
                <w:i/>
                <w:iCs/>
              </w:rPr>
            </w:pPr>
          </w:p>
        </w:tc>
        <w:tc>
          <w:tcPr>
            <w:tcW w:w="1701" w:type="dxa"/>
          </w:tcPr>
          <w:p w:rsidR="00C27CF0" w:rsidRPr="003E06BD" w:rsidRDefault="00924205" w:rsidP="0044214E">
            <w:pPr>
              <w:cnfStyle w:val="000000100000" w:firstRow="0" w:lastRow="0" w:firstColumn="0" w:lastColumn="0" w:oddVBand="0" w:evenVBand="0" w:oddHBand="1" w:evenHBand="0" w:firstRowFirstColumn="0" w:firstRowLastColumn="0" w:lastRowFirstColumn="0" w:lastRowLastColumn="0"/>
              <w:rPr>
                <w:i/>
                <w:iCs/>
              </w:rPr>
            </w:pPr>
            <w:r w:rsidRPr="003E06BD">
              <w:t xml:space="preserve">Variable quantitative, </w:t>
            </w:r>
            <w:r w:rsidR="00000A37" w:rsidRPr="003E06BD">
              <w:t>explicative</w:t>
            </w:r>
          </w:p>
        </w:tc>
        <w:tc>
          <w:tcPr>
            <w:tcW w:w="1973" w:type="dxa"/>
          </w:tcPr>
          <w:p w:rsidR="00C27CF0" w:rsidRPr="003E06BD" w:rsidRDefault="00924205" w:rsidP="0044214E">
            <w:pPr>
              <w:cnfStyle w:val="000000100000" w:firstRow="0" w:lastRow="0" w:firstColumn="0" w:lastColumn="0" w:oddVBand="0" w:evenVBand="0" w:oddHBand="1" w:evenHBand="0" w:firstRowFirstColumn="0" w:firstRowLastColumn="0" w:lastRowFirstColumn="0" w:lastRowLastColumn="0"/>
              <w:rPr>
                <w:i/>
                <w:iCs/>
              </w:rPr>
            </w:pPr>
            <w:r w:rsidRPr="003E06BD">
              <w:t>Dollar US/capita</w:t>
            </w:r>
          </w:p>
        </w:tc>
      </w:tr>
      <w:tr w:rsidR="00C27CF0" w:rsidTr="00AE7212">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tcPr>
          <w:p w:rsidR="00C27CF0" w:rsidRPr="00AE7212" w:rsidRDefault="00C27CF0" w:rsidP="0044214E">
            <w:pPr>
              <w:rPr>
                <w:b w:val="0"/>
                <w:bCs w:val="0"/>
                <w:i/>
                <w:iCs/>
                <w:color w:val="000000" w:themeColor="text1"/>
              </w:rPr>
            </w:pPr>
            <w:r w:rsidRPr="00AE7212">
              <w:rPr>
                <w:color w:val="000000" w:themeColor="text1"/>
              </w:rPr>
              <w:t>IDH</w:t>
            </w:r>
          </w:p>
        </w:tc>
        <w:tc>
          <w:tcPr>
            <w:tcW w:w="3544" w:type="dxa"/>
          </w:tcPr>
          <w:p w:rsidR="00C27CF0" w:rsidRPr="003E06BD" w:rsidRDefault="00B907B0" w:rsidP="0044214E">
            <w:pPr>
              <w:cnfStyle w:val="000000000000" w:firstRow="0" w:lastRow="0" w:firstColumn="0" w:lastColumn="0" w:oddVBand="0" w:evenVBand="0" w:oddHBand="0" w:evenHBand="0" w:firstRowFirstColumn="0" w:firstRowLastColumn="0" w:lastRowFirstColumn="0" w:lastRowLastColumn="0"/>
              <w:rPr>
                <w:i/>
                <w:iCs/>
              </w:rPr>
            </w:pPr>
            <w:r w:rsidRPr="003E06BD">
              <w:t>Indicateur de Développement Humain, mesure l</w:t>
            </w:r>
            <w:r w:rsidR="00E534C2" w:rsidRPr="00AE7212">
              <w:t>e niveau de développement des pays par synthèse de</w:t>
            </w:r>
            <w:r w:rsidRPr="003E06BD">
              <w:t xml:space="preserve"> </w:t>
            </w:r>
            <w:r w:rsidR="00E534C2" w:rsidRPr="00AE7212">
              <w:t>l’espérance de vie, le niveau d’éducation et le niveau de vie (logarithme du revenu brut par habitant en parité de pouvoir d’achat)</w:t>
            </w:r>
            <w:r w:rsidR="00E534C2">
              <w:rPr>
                <w:i/>
                <w:iCs/>
              </w:rPr>
              <w:t xml:space="preserve"> </w:t>
            </w:r>
          </w:p>
        </w:tc>
        <w:tc>
          <w:tcPr>
            <w:tcW w:w="1701" w:type="dxa"/>
          </w:tcPr>
          <w:p w:rsidR="00C27CF0" w:rsidRPr="003E06BD" w:rsidRDefault="00000A37" w:rsidP="0044214E">
            <w:pPr>
              <w:cnfStyle w:val="000000000000" w:firstRow="0" w:lastRow="0" w:firstColumn="0" w:lastColumn="0" w:oddVBand="0" w:evenVBand="0" w:oddHBand="0" w:evenHBand="0" w:firstRowFirstColumn="0" w:firstRowLastColumn="0" w:lastRowFirstColumn="0" w:lastRowLastColumn="0"/>
              <w:rPr>
                <w:i/>
                <w:iCs/>
              </w:rPr>
            </w:pPr>
            <w:r w:rsidRPr="003E06BD">
              <w:t>Variable quantitative, explicative</w:t>
            </w:r>
          </w:p>
        </w:tc>
        <w:tc>
          <w:tcPr>
            <w:tcW w:w="1973" w:type="dxa"/>
          </w:tcPr>
          <w:p w:rsidR="00C27CF0" w:rsidRPr="003E06BD" w:rsidRDefault="00C56B88" w:rsidP="0044214E">
            <w:pPr>
              <w:cnfStyle w:val="000000000000" w:firstRow="0" w:lastRow="0" w:firstColumn="0" w:lastColumn="0" w:oddVBand="0" w:evenVBand="0" w:oddHBand="0" w:evenHBand="0" w:firstRowFirstColumn="0" w:firstRowLastColumn="0" w:lastRowFirstColumn="0" w:lastRowLastColumn="0"/>
              <w:rPr>
                <w:i/>
                <w:iCs/>
              </w:rPr>
            </w:pPr>
            <w:r w:rsidRPr="003E06BD">
              <w:t>Indice</w:t>
            </w:r>
          </w:p>
        </w:tc>
      </w:tr>
    </w:tbl>
    <w:p w:rsidR="0044214E" w:rsidRPr="0044214E" w:rsidRDefault="0044214E" w:rsidP="0044214E"/>
    <w:p w:rsidR="004F5442" w:rsidRDefault="004F5442" w:rsidP="000F293B">
      <w:pPr>
        <w:rPr>
          <w:sz w:val="28"/>
          <w:szCs w:val="28"/>
        </w:rPr>
      </w:pPr>
    </w:p>
    <w:p w:rsidR="00D856E3" w:rsidRPr="003E06BD" w:rsidRDefault="00E839D5" w:rsidP="00D70D95">
      <w:pPr>
        <w:pStyle w:val="Paragraphedeliste"/>
        <w:numPr>
          <w:ilvl w:val="0"/>
          <w:numId w:val="14"/>
        </w:numPr>
        <w:spacing w:line="360" w:lineRule="auto"/>
      </w:pPr>
      <w:r w:rsidRPr="003E06BD">
        <w:t xml:space="preserve">Consommation : </w:t>
      </w:r>
      <w:hyperlink r:id="rId8" w:history="1">
        <w:r w:rsidRPr="003E06BD">
          <w:rPr>
            <w:rStyle w:val="Lienhypertexte"/>
          </w:rPr>
          <w:t>https://wdr.unodc.org/wdr2019/en/prevalence_map.html</w:t>
        </w:r>
      </w:hyperlink>
      <w:r w:rsidRPr="003E06BD">
        <w:t xml:space="preserve"> </w:t>
      </w:r>
    </w:p>
    <w:p w:rsidR="00E839D5" w:rsidRPr="00D70D95" w:rsidRDefault="00E839D5" w:rsidP="00D70D95">
      <w:pPr>
        <w:pStyle w:val="Paragraphedeliste"/>
        <w:numPr>
          <w:ilvl w:val="0"/>
          <w:numId w:val="14"/>
        </w:numPr>
        <w:spacing w:line="360" w:lineRule="auto"/>
        <w:rPr>
          <w:color w:val="0563C1" w:themeColor="hyperlink"/>
          <w:u w:val="single"/>
        </w:rPr>
      </w:pPr>
      <w:r w:rsidRPr="003E06BD">
        <w:t xml:space="preserve">Décrochage scolaire : </w:t>
      </w:r>
      <w:hyperlink r:id="rId9" w:history="1">
        <w:r w:rsidRPr="003E06BD">
          <w:rPr>
            <w:rStyle w:val="Lienhypertexte"/>
          </w:rPr>
          <w:t>https</w:t>
        </w:r>
        <w:r w:rsidR="00D70D95">
          <w:rPr>
            <w:rStyle w:val="Lienhypertexte"/>
          </w:rPr>
          <w:t> </w:t>
        </w:r>
        <w:r w:rsidRPr="003E06BD">
          <w:rPr>
            <w:rStyle w:val="Lienhypertexte"/>
          </w:rPr>
          <w:t>://data.oecd.org/fr/youthinac/jeunes-descolarises-sans-emploi-neet.htm</w:t>
        </w:r>
      </w:hyperlink>
    </w:p>
    <w:p w:rsidR="00E839D5" w:rsidRPr="003E06BD" w:rsidRDefault="00E839D5" w:rsidP="00D70D95">
      <w:pPr>
        <w:pStyle w:val="Paragraphedeliste"/>
        <w:numPr>
          <w:ilvl w:val="0"/>
          <w:numId w:val="14"/>
        </w:numPr>
        <w:spacing w:line="360" w:lineRule="auto"/>
        <w:rPr>
          <w:rStyle w:val="Lienhypertexte"/>
        </w:rPr>
      </w:pPr>
      <w:r w:rsidRPr="003E06BD">
        <w:t xml:space="preserve">Chômage : </w:t>
      </w:r>
      <w:hyperlink r:id="rId10" w:history="1">
        <w:r w:rsidRPr="003E06BD">
          <w:rPr>
            <w:rStyle w:val="Lienhypertexte"/>
          </w:rPr>
          <w:t>https://data.oecd.org/fr/unemp/taux-de-chomage.htm</w:t>
        </w:r>
      </w:hyperlink>
    </w:p>
    <w:p w:rsidR="00E839D5" w:rsidRPr="00D70D95" w:rsidRDefault="00E839D5" w:rsidP="00D70D95">
      <w:pPr>
        <w:pStyle w:val="Paragraphedeliste"/>
        <w:numPr>
          <w:ilvl w:val="0"/>
          <w:numId w:val="14"/>
        </w:numPr>
        <w:spacing w:line="360" w:lineRule="auto"/>
        <w:rPr>
          <w:color w:val="0563C1" w:themeColor="hyperlink"/>
          <w:u w:val="single"/>
        </w:rPr>
      </w:pPr>
      <w:r w:rsidRPr="003E06BD">
        <w:t xml:space="preserve">Prix et tolérance : </w:t>
      </w:r>
      <w:hyperlink r:id="rId11" w:anchor="fullstudy" w:history="1">
        <w:r w:rsidRPr="003E06BD">
          <w:rPr>
            <w:rStyle w:val="Lienhypertexte"/>
          </w:rPr>
          <w:t>http://weedindex.io/#fullstudy</w:t>
        </w:r>
      </w:hyperlink>
    </w:p>
    <w:p w:rsidR="00E839D5" w:rsidRPr="00D70D95" w:rsidRDefault="00E839D5" w:rsidP="00D70D95">
      <w:pPr>
        <w:pStyle w:val="Paragraphedeliste"/>
        <w:numPr>
          <w:ilvl w:val="0"/>
          <w:numId w:val="14"/>
        </w:numPr>
        <w:spacing w:line="360" w:lineRule="auto"/>
        <w:rPr>
          <w:color w:val="0563C1" w:themeColor="hyperlink"/>
          <w:u w:val="single"/>
        </w:rPr>
      </w:pPr>
      <w:proofErr w:type="gramStart"/>
      <w:r w:rsidRPr="003E06BD">
        <w:t>Lien sociaux</w:t>
      </w:r>
      <w:proofErr w:type="gramEnd"/>
      <w:r w:rsidRPr="003E06BD">
        <w:t xml:space="preserve"> : </w:t>
      </w:r>
      <w:hyperlink r:id="rId12" w:history="1">
        <w:r w:rsidRPr="003E06BD">
          <w:rPr>
            <w:rStyle w:val="Lienhypertexte"/>
          </w:rPr>
          <w:t>http://www.oecdbetterlifeindex.org/fr/topics/liens-sociaux/</w:t>
        </w:r>
      </w:hyperlink>
    </w:p>
    <w:p w:rsidR="00B907B0" w:rsidRPr="003E06BD" w:rsidRDefault="00924205" w:rsidP="00D70D95">
      <w:pPr>
        <w:pStyle w:val="Paragraphedeliste"/>
        <w:numPr>
          <w:ilvl w:val="0"/>
          <w:numId w:val="14"/>
        </w:numPr>
        <w:spacing w:line="360" w:lineRule="auto"/>
      </w:pPr>
      <w:r w:rsidRPr="003E06BD">
        <w:t xml:space="preserve">PIB : </w:t>
      </w:r>
      <w:hyperlink r:id="rId13" w:history="1">
        <w:r w:rsidR="00B907B0" w:rsidRPr="003E06BD">
          <w:rPr>
            <w:rStyle w:val="Lienhypertexte"/>
          </w:rPr>
          <w:t>https://data.oecd.org/fr/gdp/produit-interieur-brut-pib.htm?fbclid=IwAR0HU9eC5onAjWd4gjVYl4A2IJ4t8m_ZjRHwhEt2b7T2b95mWOmHkEE2_C4</w:t>
        </w:r>
      </w:hyperlink>
    </w:p>
    <w:p w:rsidR="00B907B0" w:rsidRPr="003E06BD" w:rsidRDefault="00B907B0" w:rsidP="00D70D95">
      <w:pPr>
        <w:pStyle w:val="Paragraphedeliste"/>
        <w:numPr>
          <w:ilvl w:val="0"/>
          <w:numId w:val="14"/>
        </w:numPr>
        <w:spacing w:line="360" w:lineRule="auto"/>
      </w:pPr>
      <w:r w:rsidRPr="003E06BD">
        <w:t>IDH :</w:t>
      </w:r>
      <w:hyperlink r:id="rId14" w:history="1">
        <w:r w:rsidR="00D70D95" w:rsidRPr="00BF38E4">
          <w:rPr>
            <w:rStyle w:val="Lienhypertexte"/>
          </w:rPr>
          <w:t>https://www.populationdata.net/palmares/idh/?fbclid=IwAR3wBU0FaX2fS7PmqVwUAIoVkGce5XzCR8As7mTxQVTm8c64oWORKsfJkv0</w:t>
        </w:r>
      </w:hyperlink>
    </w:p>
    <w:p w:rsidR="00641CBF" w:rsidRPr="00D70D95" w:rsidRDefault="00E839D5" w:rsidP="00D70D95">
      <w:pPr>
        <w:pStyle w:val="Paragraphedeliste"/>
        <w:numPr>
          <w:ilvl w:val="0"/>
          <w:numId w:val="14"/>
        </w:numPr>
        <w:spacing w:line="360" w:lineRule="auto"/>
        <w:rPr>
          <w:color w:val="0563C1" w:themeColor="hyperlink"/>
          <w:u w:val="single"/>
        </w:rPr>
      </w:pPr>
      <w:r w:rsidRPr="003E06BD">
        <w:t xml:space="preserve">Taux de pauvreté : </w:t>
      </w:r>
      <w:hyperlink r:id="rId15" w:history="1">
        <w:r w:rsidRPr="003E06BD">
          <w:rPr>
            <w:rStyle w:val="Lienhypertexte"/>
          </w:rPr>
          <w:t>https://data.oecd.org/fr/inequality/taux-de-pauvrete.htm</w:t>
        </w:r>
      </w:hyperlink>
    </w:p>
    <w:p w:rsidR="000F293B" w:rsidRPr="003E06BD" w:rsidRDefault="00641CBF" w:rsidP="00D70D95">
      <w:pPr>
        <w:pStyle w:val="Paragraphedeliste"/>
        <w:numPr>
          <w:ilvl w:val="0"/>
          <w:numId w:val="14"/>
        </w:numPr>
        <w:spacing w:line="360" w:lineRule="auto"/>
      </w:pPr>
      <w:r w:rsidRPr="003E06BD">
        <w:t>Tabagisme</w:t>
      </w:r>
      <w:r w:rsidR="003E06BD">
        <w:t xml:space="preserve"> : </w:t>
      </w:r>
      <w:hyperlink r:id="rId16" w:history="1">
        <w:r w:rsidR="003E06BD" w:rsidRPr="009D2019">
          <w:rPr>
            <w:rStyle w:val="Lienhypertexte"/>
          </w:rPr>
          <w:t>https://data.oecd.org/fr/healthrisk/fumeurs-quotidiens.htm?fbclid=IwAR0M4js-98l9qe4W5_K-Qe6EN73nx2MIsyJmYzhzydMqWSd8vMIyD5P6dME</w:t>
        </w:r>
      </w:hyperlink>
      <w:r w:rsidR="003E06BD">
        <w:t xml:space="preserve"> </w:t>
      </w:r>
    </w:p>
    <w:p w:rsidR="00FE335B" w:rsidRDefault="00C845D7" w:rsidP="00AE7212">
      <w:pPr>
        <w:pStyle w:val="Titre2"/>
        <w:numPr>
          <w:ilvl w:val="0"/>
          <w:numId w:val="10"/>
        </w:numPr>
      </w:pPr>
      <w:r>
        <w:lastRenderedPageBreak/>
        <w:t xml:space="preserve">Le </w:t>
      </w:r>
      <w:r w:rsidRPr="00AE7212">
        <w:t>modèle</w:t>
      </w:r>
    </w:p>
    <w:p w:rsidR="00C845D7" w:rsidRDefault="00C845D7" w:rsidP="00C845D7"/>
    <w:p w:rsidR="008E797D" w:rsidRPr="008E797D" w:rsidRDefault="008E797D" w:rsidP="008E797D">
      <w:pPr>
        <w:keepNext/>
        <w:framePr w:dropCap="drop" w:lines="2" w:h="807" w:hRule="exact" w:wrap="around" w:vAnchor="text" w:hAnchor="text"/>
        <w:spacing w:line="807" w:lineRule="exact"/>
        <w:ind w:firstLine="360"/>
        <w:jc w:val="both"/>
        <w:textAlignment w:val="baseline"/>
        <w:rPr>
          <w:color w:val="000000" w:themeColor="text1"/>
          <w:position w:val="4"/>
          <w:sz w:val="86"/>
        </w:rPr>
      </w:pPr>
      <w:r w:rsidRPr="008E797D">
        <w:rPr>
          <w:color w:val="000000" w:themeColor="text1"/>
          <w:position w:val="4"/>
          <w:sz w:val="86"/>
        </w:rPr>
        <w:t>N</w:t>
      </w:r>
    </w:p>
    <w:p w:rsidR="00A558E4" w:rsidRPr="00830D15" w:rsidRDefault="006B21F3" w:rsidP="003E06BD">
      <w:pPr>
        <w:spacing w:line="360" w:lineRule="auto"/>
        <w:jc w:val="both"/>
        <w:rPr>
          <w:color w:val="000000" w:themeColor="text1"/>
        </w:rPr>
      </w:pPr>
      <w:r w:rsidRPr="00830D15">
        <w:rPr>
          <w:color w:val="000000" w:themeColor="text1"/>
        </w:rPr>
        <w:t xml:space="preserve">ombre des </w:t>
      </w:r>
      <w:r w:rsidR="00A558E4" w:rsidRPr="00830D15">
        <w:rPr>
          <w:color w:val="000000" w:themeColor="text1"/>
        </w:rPr>
        <w:t>variables explicatives que nous avions trouvé ne seront pas validées par l’analyse bivariée. Nous avions dans un premier temps testé 5 variables</w:t>
      </w:r>
      <w:r w:rsidRPr="00830D15">
        <w:rPr>
          <w:color w:val="000000" w:themeColor="text1"/>
        </w:rPr>
        <w:t>.</w:t>
      </w:r>
      <w:r w:rsidR="00A558E4" w:rsidRPr="00830D15">
        <w:rPr>
          <w:color w:val="000000" w:themeColor="text1"/>
        </w:rPr>
        <w:t xml:space="preserve"> </w:t>
      </w:r>
    </w:p>
    <w:p w:rsidR="004C67CE" w:rsidRPr="00830D15" w:rsidRDefault="006B21F3" w:rsidP="003E06BD">
      <w:pPr>
        <w:spacing w:line="360" w:lineRule="auto"/>
        <w:jc w:val="both"/>
        <w:rPr>
          <w:color w:val="000000" w:themeColor="text1"/>
        </w:rPr>
      </w:pPr>
      <w:r w:rsidRPr="00830D15">
        <w:rPr>
          <w:color w:val="000000" w:themeColor="text1"/>
        </w:rPr>
        <w:t>Tout d’abord, l</w:t>
      </w:r>
      <w:r w:rsidR="00A558E4" w:rsidRPr="00830D15">
        <w:rPr>
          <w:color w:val="000000" w:themeColor="text1"/>
        </w:rPr>
        <w:t>e chômage</w:t>
      </w:r>
      <w:r w:rsidRPr="00830D15">
        <w:rPr>
          <w:color w:val="000000" w:themeColor="text1"/>
        </w:rPr>
        <w:t xml:space="preserve"> </w:t>
      </w:r>
      <w:r w:rsidR="00A558E4" w:rsidRPr="00830D15">
        <w:rPr>
          <w:color w:val="000000" w:themeColor="text1"/>
        </w:rPr>
        <w:t>que nous ne pouvons pas retenir car sa p-value est de</w:t>
      </w:r>
      <w:r w:rsidR="004C67CE" w:rsidRPr="00830D15">
        <w:rPr>
          <w:color w:val="000000" w:themeColor="text1"/>
        </w:rPr>
        <w:t xml:space="preserve"> </w:t>
      </w:r>
      <w:r w:rsidR="004C67CE" w:rsidRPr="00830D15">
        <w:rPr>
          <w:color w:val="000000" w:themeColor="text1"/>
          <w:bdr w:val="none" w:sz="0" w:space="0" w:color="auto" w:frame="1"/>
        </w:rPr>
        <w:t>0.869942</w:t>
      </w:r>
      <w:r w:rsidRPr="00830D15">
        <w:rPr>
          <w:color w:val="000000" w:themeColor="text1"/>
          <w:bdr w:val="none" w:sz="0" w:space="0" w:color="auto" w:frame="1"/>
        </w:rPr>
        <w:t>.</w:t>
      </w:r>
    </w:p>
    <w:p w:rsidR="005E14E6" w:rsidRPr="00830D15" w:rsidRDefault="006B21F3" w:rsidP="003E06BD">
      <w:pPr>
        <w:spacing w:line="360" w:lineRule="auto"/>
        <w:jc w:val="both"/>
        <w:rPr>
          <w:color w:val="000000" w:themeColor="text1"/>
        </w:rPr>
      </w:pPr>
      <w:r w:rsidRPr="00830D15">
        <w:rPr>
          <w:color w:val="000000" w:themeColor="text1"/>
        </w:rPr>
        <w:t xml:space="preserve">Puis, nous avons trouvé une p-value de 0,26474 concernant la législation : nous ne pouvons donc pas la retenir. </w:t>
      </w:r>
      <w:r w:rsidR="00D70D95">
        <w:rPr>
          <w:color w:val="000000" w:themeColor="text1"/>
        </w:rPr>
        <w:t xml:space="preserve"> </w:t>
      </w:r>
      <w:r w:rsidRPr="00830D15">
        <w:rPr>
          <w:color w:val="000000" w:themeColor="text1"/>
        </w:rPr>
        <w:t xml:space="preserve">Quant au </w:t>
      </w:r>
      <w:r w:rsidR="006230F1" w:rsidRPr="00830D15">
        <w:rPr>
          <w:color w:val="000000" w:themeColor="text1"/>
        </w:rPr>
        <w:t>taux de décrochage scolaire</w:t>
      </w:r>
      <w:r w:rsidRPr="00830D15">
        <w:rPr>
          <w:color w:val="000000" w:themeColor="text1"/>
        </w:rPr>
        <w:t>,</w:t>
      </w:r>
      <w:r w:rsidR="004C67CE" w:rsidRPr="00830D15">
        <w:rPr>
          <w:color w:val="000000" w:themeColor="text1"/>
        </w:rPr>
        <w:t xml:space="preserve"> </w:t>
      </w:r>
      <w:r w:rsidR="00D70D95">
        <w:rPr>
          <w:color w:val="000000" w:themeColor="text1"/>
        </w:rPr>
        <w:t xml:space="preserve">la </w:t>
      </w:r>
      <w:r w:rsidR="004C67CE" w:rsidRPr="00830D15">
        <w:rPr>
          <w:color w:val="000000" w:themeColor="text1"/>
        </w:rPr>
        <w:t xml:space="preserve">p-value </w:t>
      </w:r>
      <w:r w:rsidRPr="00830D15">
        <w:rPr>
          <w:color w:val="000000" w:themeColor="text1"/>
        </w:rPr>
        <w:t>affiche un résultat de</w:t>
      </w:r>
      <w:r w:rsidR="004C67CE" w:rsidRPr="00830D15">
        <w:rPr>
          <w:color w:val="000000" w:themeColor="text1"/>
        </w:rPr>
        <w:t xml:space="preserve"> 0.62810</w:t>
      </w:r>
      <w:r w:rsidRPr="00830D15">
        <w:rPr>
          <w:color w:val="000000" w:themeColor="text1"/>
        </w:rPr>
        <w:t>, ce qui en fait également une variable non explicative.</w:t>
      </w:r>
      <w:r w:rsidR="00D70D95">
        <w:rPr>
          <w:color w:val="000000" w:themeColor="text1"/>
        </w:rPr>
        <w:t xml:space="preserve"> </w:t>
      </w:r>
      <w:r w:rsidRPr="00830D15">
        <w:rPr>
          <w:color w:val="000000" w:themeColor="text1"/>
        </w:rPr>
        <w:t>Néanmoins, nous retenons la variable</w:t>
      </w:r>
      <w:r w:rsidR="006230F1" w:rsidRPr="00830D15">
        <w:rPr>
          <w:color w:val="000000" w:themeColor="text1"/>
        </w:rPr>
        <w:t xml:space="preserve"> </w:t>
      </w:r>
      <w:r w:rsidRPr="00830D15">
        <w:rPr>
          <w:color w:val="000000" w:themeColor="text1"/>
        </w:rPr>
        <w:t>« </w:t>
      </w:r>
      <w:r w:rsidR="006230F1" w:rsidRPr="00830D15">
        <w:rPr>
          <w:color w:val="000000" w:themeColor="text1"/>
        </w:rPr>
        <w:t>qualité du réseau social</w:t>
      </w:r>
      <w:r w:rsidRPr="00830D15">
        <w:rPr>
          <w:color w:val="000000" w:themeColor="text1"/>
        </w:rPr>
        <w:t> » car sa</w:t>
      </w:r>
      <w:r w:rsidR="004C67CE" w:rsidRPr="00830D15">
        <w:rPr>
          <w:color w:val="000000" w:themeColor="text1"/>
        </w:rPr>
        <w:t xml:space="preserve"> p-value </w:t>
      </w:r>
      <w:r w:rsidRPr="00830D15">
        <w:rPr>
          <w:color w:val="000000" w:themeColor="text1"/>
        </w:rPr>
        <w:t xml:space="preserve">est de </w:t>
      </w:r>
      <w:r w:rsidR="004C67CE" w:rsidRPr="00830D15">
        <w:rPr>
          <w:color w:val="000000" w:themeColor="text1"/>
        </w:rPr>
        <w:t>0.00794</w:t>
      </w:r>
      <w:r w:rsidRPr="00830D15">
        <w:rPr>
          <w:color w:val="000000" w:themeColor="text1"/>
        </w:rPr>
        <w:t>, donc inférieure au seuil de risque de 1% qu’elle soit fausse.</w:t>
      </w:r>
      <w:r w:rsidR="00D70D95">
        <w:rPr>
          <w:color w:val="000000" w:themeColor="text1"/>
        </w:rPr>
        <w:t xml:space="preserve"> </w:t>
      </w:r>
      <w:r w:rsidRPr="00830D15">
        <w:rPr>
          <w:color w:val="000000" w:themeColor="text1"/>
        </w:rPr>
        <w:t>La variable « </w:t>
      </w:r>
      <w:r w:rsidR="006230F1" w:rsidRPr="00830D15">
        <w:rPr>
          <w:color w:val="000000" w:themeColor="text1"/>
        </w:rPr>
        <w:t>seuil de pauvreté</w:t>
      </w:r>
      <w:r w:rsidRPr="00830D15">
        <w:rPr>
          <w:color w:val="000000" w:themeColor="text1"/>
        </w:rPr>
        <w:t xml:space="preserve"> », ayant une p-value de </w:t>
      </w:r>
      <w:r w:rsidR="000A3F27" w:rsidRPr="00830D15">
        <w:rPr>
          <w:color w:val="000000" w:themeColor="text1"/>
        </w:rPr>
        <w:t xml:space="preserve">0.86928 </w:t>
      </w:r>
      <w:r w:rsidRPr="00830D15">
        <w:rPr>
          <w:color w:val="000000" w:themeColor="text1"/>
        </w:rPr>
        <w:t>ne peut pas être retenu non plus.</w:t>
      </w:r>
      <w:r w:rsidR="00D70D95">
        <w:rPr>
          <w:color w:val="000000" w:themeColor="text1"/>
        </w:rPr>
        <w:t xml:space="preserve"> </w:t>
      </w:r>
      <w:r w:rsidRPr="00830D15">
        <w:rPr>
          <w:color w:val="000000" w:themeColor="text1"/>
        </w:rPr>
        <w:t>Enfin, en ce qui concerne l</w:t>
      </w:r>
      <w:r w:rsidR="006230F1" w:rsidRPr="00830D15">
        <w:rPr>
          <w:color w:val="000000" w:themeColor="text1"/>
        </w:rPr>
        <w:t>e prix</w:t>
      </w:r>
      <w:r w:rsidRPr="00830D15">
        <w:rPr>
          <w:color w:val="000000" w:themeColor="text1"/>
        </w:rPr>
        <w:t xml:space="preserve">, </w:t>
      </w:r>
      <w:r w:rsidR="006230F1" w:rsidRPr="00830D15">
        <w:rPr>
          <w:color w:val="000000" w:themeColor="text1"/>
        </w:rPr>
        <w:t xml:space="preserve">nous </w:t>
      </w:r>
      <w:r w:rsidRPr="00830D15">
        <w:rPr>
          <w:color w:val="000000" w:themeColor="text1"/>
        </w:rPr>
        <w:t>avons trouvé</w:t>
      </w:r>
      <w:r w:rsidR="006230F1" w:rsidRPr="00830D15">
        <w:rPr>
          <w:color w:val="000000" w:themeColor="text1"/>
        </w:rPr>
        <w:t xml:space="preserve"> dans la base de donnée</w:t>
      </w:r>
      <w:r w:rsidR="006A1893" w:rsidRPr="00830D15">
        <w:rPr>
          <w:color w:val="000000" w:themeColor="text1"/>
        </w:rPr>
        <w:t>s</w:t>
      </w:r>
      <w:r w:rsidR="006230F1" w:rsidRPr="00830D15">
        <w:rPr>
          <w:color w:val="000000" w:themeColor="text1"/>
        </w:rPr>
        <w:t xml:space="preserve"> </w:t>
      </w:r>
      <w:r w:rsidRPr="00830D15">
        <w:rPr>
          <w:color w:val="000000" w:themeColor="text1"/>
        </w:rPr>
        <w:t xml:space="preserve">le prix </w:t>
      </w:r>
      <w:r w:rsidR="006230F1" w:rsidRPr="00830D15">
        <w:rPr>
          <w:color w:val="000000" w:themeColor="text1"/>
        </w:rPr>
        <w:t>pour de nombreuses villes</w:t>
      </w:r>
      <w:r w:rsidRPr="00830D15">
        <w:rPr>
          <w:color w:val="000000" w:themeColor="text1"/>
        </w:rPr>
        <w:t>. P</w:t>
      </w:r>
      <w:r w:rsidR="006230F1" w:rsidRPr="00830D15">
        <w:rPr>
          <w:color w:val="000000" w:themeColor="text1"/>
        </w:rPr>
        <w:t xml:space="preserve">our avoir une continuité logique nous garderons pour chaque pays </w:t>
      </w:r>
      <w:r w:rsidRPr="00830D15">
        <w:rPr>
          <w:color w:val="000000" w:themeColor="text1"/>
        </w:rPr>
        <w:t xml:space="preserve">celui des </w:t>
      </w:r>
      <w:r w:rsidR="006230F1" w:rsidRPr="00830D15">
        <w:rPr>
          <w:color w:val="000000" w:themeColor="text1"/>
        </w:rPr>
        <w:t>capitales</w:t>
      </w:r>
      <w:r w:rsidRPr="00830D15">
        <w:rPr>
          <w:color w:val="000000" w:themeColor="text1"/>
        </w:rPr>
        <w:t>. D</w:t>
      </w:r>
      <w:r w:rsidR="006230F1" w:rsidRPr="00830D15">
        <w:rPr>
          <w:color w:val="000000" w:themeColor="text1"/>
        </w:rPr>
        <w:t>e plus</w:t>
      </w:r>
      <w:r w:rsidRPr="00830D15">
        <w:rPr>
          <w:color w:val="000000" w:themeColor="text1"/>
        </w:rPr>
        <w:t>,</w:t>
      </w:r>
      <w:r w:rsidR="006230F1" w:rsidRPr="00830D15">
        <w:rPr>
          <w:color w:val="000000" w:themeColor="text1"/>
        </w:rPr>
        <w:t xml:space="preserve"> pour des pays comme les Etats unis et le Canada, nous prenons également les données de la capitale tout en ayant conscience que ces dernières ne sont pas forcément représentatives de l’ensemble du pays </w:t>
      </w:r>
      <w:r w:rsidRPr="00830D15">
        <w:rPr>
          <w:color w:val="000000" w:themeColor="text1"/>
        </w:rPr>
        <w:t>puisqu’ils sont subdivisés en</w:t>
      </w:r>
      <w:r w:rsidR="006230F1" w:rsidRPr="00830D15">
        <w:rPr>
          <w:color w:val="000000" w:themeColor="text1"/>
        </w:rPr>
        <w:t xml:space="preserve"> </w:t>
      </w:r>
      <w:r w:rsidRPr="00830D15">
        <w:rPr>
          <w:color w:val="000000" w:themeColor="text1"/>
        </w:rPr>
        <w:t>É</w:t>
      </w:r>
      <w:r w:rsidR="006230F1" w:rsidRPr="00830D15">
        <w:rPr>
          <w:color w:val="000000" w:themeColor="text1"/>
        </w:rPr>
        <w:t>tat</w:t>
      </w:r>
      <w:r w:rsidRPr="00830D15">
        <w:rPr>
          <w:color w:val="000000" w:themeColor="text1"/>
        </w:rPr>
        <w:t>s</w:t>
      </w:r>
      <w:r w:rsidR="006230F1" w:rsidRPr="00830D15">
        <w:rPr>
          <w:color w:val="000000" w:themeColor="text1"/>
        </w:rPr>
        <w:t xml:space="preserve">. Cependant nous avons été confrontées à un problème concernant les </w:t>
      </w:r>
      <w:r w:rsidR="00CF2E10">
        <w:rPr>
          <w:color w:val="000000" w:themeColor="text1"/>
        </w:rPr>
        <w:t>É</w:t>
      </w:r>
      <w:r w:rsidR="006230F1" w:rsidRPr="00830D15">
        <w:rPr>
          <w:color w:val="000000" w:themeColor="text1"/>
        </w:rPr>
        <w:t xml:space="preserve">tats-Unis, </w:t>
      </w:r>
      <w:r w:rsidRPr="00830D15">
        <w:rPr>
          <w:color w:val="000000" w:themeColor="text1"/>
        </w:rPr>
        <w:t xml:space="preserve">car </w:t>
      </w:r>
      <w:r w:rsidR="006230F1" w:rsidRPr="00830D15">
        <w:rPr>
          <w:color w:val="000000" w:themeColor="text1"/>
        </w:rPr>
        <w:t xml:space="preserve">après analyse du </w:t>
      </w:r>
      <w:proofErr w:type="spellStart"/>
      <w:r w:rsidR="006230F1" w:rsidRPr="00830D15">
        <w:rPr>
          <w:color w:val="000000" w:themeColor="text1"/>
        </w:rPr>
        <w:t>scatterplot</w:t>
      </w:r>
      <w:proofErr w:type="spellEnd"/>
      <w:r w:rsidR="006230F1" w:rsidRPr="00830D15">
        <w:rPr>
          <w:color w:val="000000" w:themeColor="text1"/>
        </w:rPr>
        <w:t xml:space="preserve"> sur </w:t>
      </w:r>
      <w:proofErr w:type="spellStart"/>
      <w:r w:rsidRPr="00830D15">
        <w:rPr>
          <w:color w:val="000000" w:themeColor="text1"/>
        </w:rPr>
        <w:t>R</w:t>
      </w:r>
      <w:r w:rsidR="006230F1" w:rsidRPr="00830D15">
        <w:rPr>
          <w:color w:val="000000" w:themeColor="text1"/>
        </w:rPr>
        <w:t>sudio</w:t>
      </w:r>
      <w:proofErr w:type="spellEnd"/>
      <w:r w:rsidR="006230F1" w:rsidRPr="00830D15">
        <w:rPr>
          <w:color w:val="000000" w:themeColor="text1"/>
        </w:rPr>
        <w:t xml:space="preserve"> nous nous rendons compte que le prix de la </w:t>
      </w:r>
      <w:r w:rsidR="006A1893" w:rsidRPr="00830D15">
        <w:rPr>
          <w:color w:val="000000" w:themeColor="text1"/>
        </w:rPr>
        <w:t>C</w:t>
      </w:r>
      <w:r w:rsidR="006230F1" w:rsidRPr="00830D15">
        <w:rPr>
          <w:color w:val="000000" w:themeColor="text1"/>
        </w:rPr>
        <w:t>apital est une valeur extrême</w:t>
      </w:r>
      <w:r w:rsidR="006A1893" w:rsidRPr="00830D15">
        <w:rPr>
          <w:color w:val="000000" w:themeColor="text1"/>
        </w:rPr>
        <w:t> : soit 18,08$/g à Washington pour une moyenne des États d’environ 10,31$/g.</w:t>
      </w:r>
      <w:r w:rsidR="006230F1" w:rsidRPr="00830D15">
        <w:rPr>
          <w:color w:val="000000" w:themeColor="text1"/>
        </w:rPr>
        <w:t xml:space="preserve"> </w:t>
      </w:r>
      <w:r w:rsidR="006A1893" w:rsidRPr="00830D15">
        <w:rPr>
          <w:color w:val="000000" w:themeColor="text1"/>
        </w:rPr>
        <w:t>Ainsi, p</w:t>
      </w:r>
      <w:r w:rsidR="006230F1" w:rsidRPr="00830D15">
        <w:rPr>
          <w:color w:val="000000" w:themeColor="text1"/>
        </w:rPr>
        <w:t xml:space="preserve">our ne pas </w:t>
      </w:r>
      <w:r w:rsidR="006A1893" w:rsidRPr="00830D15">
        <w:rPr>
          <w:color w:val="000000" w:themeColor="text1"/>
        </w:rPr>
        <w:t xml:space="preserve">ôter les États-Unis de notre échantillon, </w:t>
      </w:r>
      <w:r w:rsidR="006230F1" w:rsidRPr="00830D15">
        <w:rPr>
          <w:color w:val="000000" w:themeColor="text1"/>
        </w:rPr>
        <w:t xml:space="preserve">nous </w:t>
      </w:r>
      <w:r w:rsidR="006A1893" w:rsidRPr="00830D15">
        <w:rPr>
          <w:color w:val="000000" w:themeColor="text1"/>
        </w:rPr>
        <w:t xml:space="preserve">avons décidé de </w:t>
      </w:r>
      <w:r w:rsidR="006230F1" w:rsidRPr="00830D15">
        <w:rPr>
          <w:color w:val="000000" w:themeColor="text1"/>
        </w:rPr>
        <w:t>pren</w:t>
      </w:r>
      <w:r w:rsidR="006A1893" w:rsidRPr="00830D15">
        <w:rPr>
          <w:color w:val="000000" w:themeColor="text1"/>
        </w:rPr>
        <w:t xml:space="preserve">dre </w:t>
      </w:r>
      <w:r w:rsidR="006230F1" w:rsidRPr="00830D15">
        <w:rPr>
          <w:color w:val="000000" w:themeColor="text1"/>
        </w:rPr>
        <w:t xml:space="preserve">le prix au gramme </w:t>
      </w:r>
      <w:r w:rsidR="006A1893" w:rsidRPr="00830D15">
        <w:rPr>
          <w:color w:val="000000" w:themeColor="text1"/>
        </w:rPr>
        <w:t>à</w:t>
      </w:r>
      <w:r w:rsidR="006230F1" w:rsidRPr="00830D15">
        <w:rPr>
          <w:color w:val="000000" w:themeColor="text1"/>
        </w:rPr>
        <w:t xml:space="preserve"> New</w:t>
      </w:r>
      <w:r w:rsidR="006A1893" w:rsidRPr="00830D15">
        <w:rPr>
          <w:color w:val="000000" w:themeColor="text1"/>
        </w:rPr>
        <w:t>-</w:t>
      </w:r>
      <w:r w:rsidR="006230F1" w:rsidRPr="00830D15">
        <w:rPr>
          <w:color w:val="000000" w:themeColor="text1"/>
        </w:rPr>
        <w:t>York (capitale culturelle et financière)</w:t>
      </w:r>
      <w:r w:rsidR="006A1893" w:rsidRPr="00830D15">
        <w:rPr>
          <w:color w:val="000000" w:themeColor="text1"/>
        </w:rPr>
        <w:t>,</w:t>
      </w:r>
      <w:r w:rsidR="006230F1" w:rsidRPr="00830D15">
        <w:rPr>
          <w:color w:val="000000" w:themeColor="text1"/>
        </w:rPr>
        <w:t xml:space="preserve"> qui est plus représentative du prix dans ce pays que celui de Washington.</w:t>
      </w:r>
      <w:r w:rsidR="004C67CE" w:rsidRPr="00830D15">
        <w:rPr>
          <w:color w:val="000000" w:themeColor="text1"/>
        </w:rPr>
        <w:t xml:space="preserve"> </w:t>
      </w:r>
      <w:r w:rsidR="006A1893" w:rsidRPr="00830D15">
        <w:rPr>
          <w:color w:val="000000" w:themeColor="text1"/>
        </w:rPr>
        <w:t>Néanmoins, nous avons trouvé une p</w:t>
      </w:r>
      <w:r w:rsidR="004C67CE" w:rsidRPr="00830D15">
        <w:rPr>
          <w:color w:val="000000" w:themeColor="text1"/>
        </w:rPr>
        <w:t xml:space="preserve">-value </w:t>
      </w:r>
      <w:r w:rsidR="006A1893" w:rsidRPr="00830D15">
        <w:rPr>
          <w:color w:val="000000" w:themeColor="text1"/>
        </w:rPr>
        <w:t>de</w:t>
      </w:r>
      <w:r w:rsidR="004C67CE" w:rsidRPr="00830D15">
        <w:rPr>
          <w:color w:val="000000" w:themeColor="text1"/>
        </w:rPr>
        <w:t xml:space="preserve"> 0,327</w:t>
      </w:r>
      <w:r w:rsidR="006A1893" w:rsidRPr="00830D15">
        <w:rPr>
          <w:color w:val="000000" w:themeColor="text1"/>
        </w:rPr>
        <w:t xml:space="preserve"> après transformation logarithmique, ce qui ne nous permet pas de garder cette variable. </w:t>
      </w:r>
      <w:r w:rsidR="00D70D95">
        <w:rPr>
          <w:color w:val="000000" w:themeColor="text1"/>
        </w:rPr>
        <w:t xml:space="preserve"> </w:t>
      </w:r>
      <w:r w:rsidR="005E14E6">
        <w:t xml:space="preserve">Nous pouvons expliquer cela dans la mesure où l’addiction des consommateurs </w:t>
      </w:r>
      <w:r w:rsidR="00102BD5">
        <w:t>les pousse à adopter-</w:t>
      </w:r>
      <w:r w:rsidR="005E14E6">
        <w:t xml:space="preserve"> une consommation compulsive sans prendre en compte le prix.</w:t>
      </w:r>
    </w:p>
    <w:p w:rsidR="0000688B" w:rsidRPr="00830D15" w:rsidRDefault="0000688B" w:rsidP="003E06BD">
      <w:pPr>
        <w:spacing w:line="360" w:lineRule="auto"/>
        <w:jc w:val="both"/>
        <w:rPr>
          <w:color w:val="000000" w:themeColor="text1"/>
        </w:rPr>
      </w:pPr>
    </w:p>
    <w:p w:rsidR="00A558E4" w:rsidRPr="00830D15" w:rsidRDefault="00A558E4" w:rsidP="003E06BD">
      <w:pPr>
        <w:spacing w:line="360" w:lineRule="auto"/>
        <w:jc w:val="both"/>
        <w:rPr>
          <w:color w:val="000000" w:themeColor="text1"/>
        </w:rPr>
      </w:pPr>
      <w:r w:rsidRPr="00830D15">
        <w:rPr>
          <w:color w:val="000000" w:themeColor="text1"/>
        </w:rPr>
        <w:t xml:space="preserve">Face </w:t>
      </w:r>
      <w:r w:rsidR="007F2438" w:rsidRPr="00830D15">
        <w:rPr>
          <w:color w:val="000000" w:themeColor="text1"/>
        </w:rPr>
        <w:t>à</w:t>
      </w:r>
      <w:r w:rsidRPr="00830D15">
        <w:rPr>
          <w:color w:val="000000" w:themeColor="text1"/>
        </w:rPr>
        <w:t xml:space="preserve"> ce manque de données explicatives nous avons poussé nos recherches pour trouver ce qui pouvait influer sur la consommation de cette substance et nous avons donc relev</w:t>
      </w:r>
      <w:r w:rsidR="006A1893" w:rsidRPr="00830D15">
        <w:rPr>
          <w:color w:val="000000" w:themeColor="text1"/>
        </w:rPr>
        <w:t>é</w:t>
      </w:r>
      <w:r w:rsidRPr="00830D15">
        <w:rPr>
          <w:color w:val="000000" w:themeColor="text1"/>
        </w:rPr>
        <w:t xml:space="preserve"> de nouvelles données potentiellement explicatives</w:t>
      </w:r>
      <w:r w:rsidR="006A1893" w:rsidRPr="00830D15">
        <w:rPr>
          <w:color w:val="000000" w:themeColor="text1"/>
        </w:rPr>
        <w:t>.</w:t>
      </w:r>
    </w:p>
    <w:p w:rsidR="00924205" w:rsidRDefault="006A1893" w:rsidP="003E06BD">
      <w:pPr>
        <w:spacing w:line="360" w:lineRule="auto"/>
        <w:jc w:val="both"/>
        <w:rPr>
          <w:color w:val="000000" w:themeColor="text1"/>
        </w:rPr>
      </w:pPr>
      <w:r w:rsidRPr="00830D15">
        <w:rPr>
          <w:color w:val="000000" w:themeColor="text1"/>
        </w:rPr>
        <w:t>Parmi elles, nous avons s</w:t>
      </w:r>
      <w:r w:rsidR="008B3F26" w:rsidRPr="00830D15">
        <w:rPr>
          <w:color w:val="000000" w:themeColor="text1"/>
        </w:rPr>
        <w:t>é</w:t>
      </w:r>
      <w:r w:rsidRPr="00830D15">
        <w:rPr>
          <w:color w:val="000000" w:themeColor="text1"/>
        </w:rPr>
        <w:t>lectionné l</w:t>
      </w:r>
      <w:r w:rsidR="00A558E4" w:rsidRPr="00830D15">
        <w:rPr>
          <w:color w:val="000000" w:themeColor="text1"/>
        </w:rPr>
        <w:t>’</w:t>
      </w:r>
      <w:r w:rsidR="006230F1" w:rsidRPr="00830D15">
        <w:rPr>
          <w:color w:val="000000" w:themeColor="text1"/>
        </w:rPr>
        <w:t>IDH</w:t>
      </w:r>
      <w:r w:rsidR="00A558E4" w:rsidRPr="00830D15">
        <w:rPr>
          <w:color w:val="000000" w:themeColor="text1"/>
        </w:rPr>
        <w:t xml:space="preserve">, qui va venir remplacer le taux de décrochage scolaire car sa mesure prend en compte le niveau d’éducation du pays ; </w:t>
      </w:r>
      <w:r w:rsidRPr="00830D15">
        <w:rPr>
          <w:color w:val="000000" w:themeColor="text1"/>
        </w:rPr>
        <w:t xml:space="preserve">nous </w:t>
      </w:r>
      <w:r w:rsidR="007F2438">
        <w:rPr>
          <w:color w:val="000000" w:themeColor="text1"/>
        </w:rPr>
        <w:t>pouvons</w:t>
      </w:r>
      <w:r w:rsidRPr="00830D15">
        <w:rPr>
          <w:color w:val="000000" w:themeColor="text1"/>
        </w:rPr>
        <w:t xml:space="preserve"> la retenir car sa p-value </w:t>
      </w:r>
      <w:r w:rsidR="008B3F26" w:rsidRPr="00830D15">
        <w:rPr>
          <w:color w:val="000000" w:themeColor="text1"/>
        </w:rPr>
        <w:t>est</w:t>
      </w:r>
      <w:r w:rsidRPr="00830D15">
        <w:rPr>
          <w:color w:val="000000" w:themeColor="text1"/>
        </w:rPr>
        <w:t xml:space="preserve"> de </w:t>
      </w:r>
      <w:r w:rsidR="000A3F27" w:rsidRPr="00830D15">
        <w:rPr>
          <w:color w:val="000000" w:themeColor="text1"/>
        </w:rPr>
        <w:t>0.0103</w:t>
      </w:r>
      <w:r w:rsidRPr="00830D15">
        <w:rPr>
          <w:color w:val="000000" w:themeColor="text1"/>
        </w:rPr>
        <w:t>.</w:t>
      </w:r>
      <w:r w:rsidR="007F2438">
        <w:rPr>
          <w:color w:val="000000" w:themeColor="text1"/>
        </w:rPr>
        <w:t xml:space="preserve"> </w:t>
      </w:r>
      <w:r w:rsidR="008B3F26" w:rsidRPr="00830D15">
        <w:rPr>
          <w:color w:val="000000" w:themeColor="text1"/>
        </w:rPr>
        <w:t>De plus, nous avons décidé de prendre l</w:t>
      </w:r>
      <w:r w:rsidR="00A558E4" w:rsidRPr="00830D15">
        <w:rPr>
          <w:color w:val="000000" w:themeColor="text1"/>
        </w:rPr>
        <w:t>e PIB</w:t>
      </w:r>
      <w:r w:rsidR="008B3F26" w:rsidRPr="00830D15">
        <w:rPr>
          <w:color w:val="000000" w:themeColor="text1"/>
        </w:rPr>
        <w:t xml:space="preserve"> : sa </w:t>
      </w:r>
      <w:r w:rsidR="000A3F27" w:rsidRPr="00830D15">
        <w:rPr>
          <w:color w:val="000000" w:themeColor="text1"/>
        </w:rPr>
        <w:t xml:space="preserve">p-value </w:t>
      </w:r>
      <w:r w:rsidR="008B3F26" w:rsidRPr="00830D15">
        <w:rPr>
          <w:color w:val="000000" w:themeColor="text1"/>
        </w:rPr>
        <w:t xml:space="preserve">étant de </w:t>
      </w:r>
      <w:r w:rsidR="000A3F27" w:rsidRPr="00830D15">
        <w:rPr>
          <w:color w:val="000000" w:themeColor="text1"/>
        </w:rPr>
        <w:t>0.0151</w:t>
      </w:r>
      <w:r w:rsidR="008B3F26" w:rsidRPr="00830D15">
        <w:rPr>
          <w:color w:val="000000" w:themeColor="text1"/>
        </w:rPr>
        <w:t>, nous pouvons retenir cette variable.</w:t>
      </w:r>
      <w:r w:rsidR="00D70D95">
        <w:rPr>
          <w:color w:val="000000" w:themeColor="text1"/>
        </w:rPr>
        <w:t xml:space="preserve"> </w:t>
      </w:r>
      <w:r w:rsidR="008B3F26" w:rsidRPr="00830D15">
        <w:rPr>
          <w:color w:val="000000" w:themeColor="text1"/>
        </w:rPr>
        <w:t xml:space="preserve">Néanmoins, nous </w:t>
      </w:r>
      <w:r w:rsidR="007F2438">
        <w:rPr>
          <w:color w:val="000000" w:themeColor="text1"/>
        </w:rPr>
        <w:t xml:space="preserve">en </w:t>
      </w:r>
      <w:r w:rsidR="008B3F26" w:rsidRPr="00830D15">
        <w:rPr>
          <w:color w:val="000000" w:themeColor="text1"/>
        </w:rPr>
        <w:t xml:space="preserve">avons </w:t>
      </w:r>
      <w:r w:rsidR="0000688B" w:rsidRPr="00830D15">
        <w:rPr>
          <w:color w:val="000000" w:themeColor="text1"/>
        </w:rPr>
        <w:t xml:space="preserve">sélectionné deux </w:t>
      </w:r>
      <w:r w:rsidR="0000688B" w:rsidRPr="00830D15">
        <w:rPr>
          <w:color w:val="000000" w:themeColor="text1"/>
        </w:rPr>
        <w:lastRenderedPageBreak/>
        <w:t>autres</w:t>
      </w:r>
      <w:r w:rsidR="008B3F26" w:rsidRPr="00830D15">
        <w:rPr>
          <w:color w:val="000000" w:themeColor="text1"/>
        </w:rPr>
        <w:t> ; l</w:t>
      </w:r>
      <w:r w:rsidR="006230F1" w:rsidRPr="00830D15">
        <w:rPr>
          <w:color w:val="000000" w:themeColor="text1"/>
        </w:rPr>
        <w:t>a consommation de tabac</w:t>
      </w:r>
      <w:r w:rsidR="008B3F26" w:rsidRPr="00830D15">
        <w:rPr>
          <w:color w:val="000000" w:themeColor="text1"/>
        </w:rPr>
        <w:t xml:space="preserve"> qui affichait une</w:t>
      </w:r>
      <w:r w:rsidR="000A3F27" w:rsidRPr="00830D15">
        <w:rPr>
          <w:color w:val="000000" w:themeColor="text1"/>
        </w:rPr>
        <w:t xml:space="preserve"> p-value </w:t>
      </w:r>
      <w:r w:rsidR="008B3F26" w:rsidRPr="00830D15">
        <w:rPr>
          <w:color w:val="000000" w:themeColor="text1"/>
        </w:rPr>
        <w:t>de</w:t>
      </w:r>
      <w:r w:rsidR="000A3F27" w:rsidRPr="00830D15">
        <w:rPr>
          <w:color w:val="000000" w:themeColor="text1"/>
        </w:rPr>
        <w:t xml:space="preserve"> 0,1213</w:t>
      </w:r>
      <w:r w:rsidR="008B3F26" w:rsidRPr="00830D15">
        <w:rPr>
          <w:color w:val="000000" w:themeColor="text1"/>
        </w:rPr>
        <w:t>, ainsi que l</w:t>
      </w:r>
      <w:r w:rsidR="006230F1" w:rsidRPr="00830D15">
        <w:rPr>
          <w:color w:val="000000" w:themeColor="text1"/>
        </w:rPr>
        <w:t>e taux de criminalité</w:t>
      </w:r>
      <w:r w:rsidR="000A3F27" w:rsidRPr="00830D15">
        <w:rPr>
          <w:color w:val="000000" w:themeColor="text1"/>
        </w:rPr>
        <w:t xml:space="preserve"> </w:t>
      </w:r>
      <w:r w:rsidR="008B3F26" w:rsidRPr="00830D15">
        <w:rPr>
          <w:color w:val="000000" w:themeColor="text1"/>
        </w:rPr>
        <w:t xml:space="preserve">d’une </w:t>
      </w:r>
      <w:r w:rsidR="000A3F27" w:rsidRPr="00830D15">
        <w:rPr>
          <w:color w:val="000000" w:themeColor="text1"/>
        </w:rPr>
        <w:t xml:space="preserve">p-value </w:t>
      </w:r>
      <w:r w:rsidR="008B3F26" w:rsidRPr="00830D15">
        <w:rPr>
          <w:color w:val="000000" w:themeColor="text1"/>
        </w:rPr>
        <w:t xml:space="preserve">de </w:t>
      </w:r>
      <w:r w:rsidR="000A3F27" w:rsidRPr="00830D15">
        <w:rPr>
          <w:color w:val="000000" w:themeColor="text1"/>
        </w:rPr>
        <w:t>0.485</w:t>
      </w:r>
      <w:r w:rsidR="008B3F26" w:rsidRPr="00830D15">
        <w:rPr>
          <w:color w:val="000000" w:themeColor="text1"/>
        </w:rPr>
        <w:t>. À cet</w:t>
      </w:r>
      <w:r w:rsidR="0000688B" w:rsidRPr="00830D15">
        <w:rPr>
          <w:color w:val="000000" w:themeColor="text1"/>
        </w:rPr>
        <w:t xml:space="preserve"> </w:t>
      </w:r>
      <w:r w:rsidR="008B3F26" w:rsidRPr="00830D15">
        <w:rPr>
          <w:color w:val="000000" w:themeColor="text1"/>
        </w:rPr>
        <w:t xml:space="preserve">effet, nous n’avons pas pu les garder. </w:t>
      </w:r>
    </w:p>
    <w:p w:rsidR="00151640" w:rsidRDefault="00151640" w:rsidP="003E06BD">
      <w:pPr>
        <w:spacing w:line="360" w:lineRule="auto"/>
        <w:jc w:val="both"/>
        <w:rPr>
          <w:color w:val="000000" w:themeColor="text1"/>
        </w:rPr>
      </w:pPr>
      <w:r>
        <w:rPr>
          <w:color w:val="000000" w:themeColor="text1"/>
        </w:rPr>
        <w:t xml:space="preserve">Nous avons recherché les valeurs extrêmes. Pour cela, nous avons observé les différents </w:t>
      </w:r>
      <w:proofErr w:type="spellStart"/>
      <w:r>
        <w:rPr>
          <w:color w:val="000000" w:themeColor="text1"/>
        </w:rPr>
        <w:t>scatterplot</w:t>
      </w:r>
      <w:proofErr w:type="spellEnd"/>
      <w:r>
        <w:rPr>
          <w:color w:val="000000" w:themeColor="text1"/>
        </w:rPr>
        <w:t>.</w:t>
      </w:r>
    </w:p>
    <w:p w:rsidR="003E06BD" w:rsidRDefault="003E06BD" w:rsidP="003E06BD">
      <w:pPr>
        <w:spacing w:line="360" w:lineRule="auto"/>
        <w:jc w:val="both"/>
        <w:rPr>
          <w:color w:val="000000" w:themeColor="text1"/>
        </w:rPr>
      </w:pPr>
    </w:p>
    <w:p w:rsidR="003E06BD" w:rsidRDefault="003E06BD" w:rsidP="003E06BD">
      <w:pPr>
        <w:spacing w:line="360" w:lineRule="auto"/>
        <w:jc w:val="both"/>
        <w:rPr>
          <w:color w:val="000000" w:themeColor="text1"/>
        </w:rPr>
      </w:pPr>
    </w:p>
    <w:p w:rsidR="00525213" w:rsidRDefault="008346D0"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2737485</wp:posOffset>
                </wp:positionH>
                <wp:positionV relativeFrom="paragraph">
                  <wp:posOffset>326390</wp:posOffset>
                </wp:positionV>
                <wp:extent cx="3157728" cy="843280"/>
                <wp:effectExtent l="0" t="0" r="17780" b="7620"/>
                <wp:wrapNone/>
                <wp:docPr id="16" name="Zone de texte 16"/>
                <wp:cNvGraphicFramePr/>
                <a:graphic xmlns:a="http://schemas.openxmlformats.org/drawingml/2006/main">
                  <a:graphicData uri="http://schemas.microsoft.com/office/word/2010/wordprocessingShape">
                    <wps:wsp>
                      <wps:cNvSpPr txBox="1"/>
                      <wps:spPr>
                        <a:xfrm>
                          <a:off x="0" y="0"/>
                          <a:ext cx="3157728" cy="843280"/>
                        </a:xfrm>
                        <a:prstGeom prst="rect">
                          <a:avLst/>
                        </a:prstGeom>
                        <a:solidFill>
                          <a:schemeClr val="lt1"/>
                        </a:solidFill>
                        <a:ln w="6350">
                          <a:solidFill>
                            <a:prstClr val="black"/>
                          </a:solidFill>
                        </a:ln>
                      </wps:spPr>
                      <wps:txbx>
                        <w:txbxContent>
                          <w:p w:rsidR="007C31F5" w:rsidRPr="008346D0" w:rsidRDefault="007C31F5" w:rsidP="008346D0">
                            <w:pPr>
                              <w:spacing w:line="360" w:lineRule="auto"/>
                              <w:rPr>
                                <w:b/>
                                <w:bCs/>
                                <w:color w:val="000000" w:themeColor="text1"/>
                              </w:rPr>
                            </w:pPr>
                            <w:r w:rsidRPr="008346D0">
                              <w:rPr>
                                <w:b/>
                                <w:bCs/>
                                <w:color w:val="000000" w:themeColor="text1"/>
                              </w:rPr>
                              <w:t xml:space="preserve">Distribution de la qualité du réseau social par rapport </w:t>
                            </w:r>
                            <w:r>
                              <w:rPr>
                                <w:b/>
                                <w:bCs/>
                                <w:color w:val="000000" w:themeColor="text1"/>
                              </w:rPr>
                              <w:t>du taux de consommation de cannabis</w:t>
                            </w:r>
                            <w:r w:rsidRPr="008346D0">
                              <w:rPr>
                                <w:b/>
                                <w:bCs/>
                                <w:color w:val="000000" w:themeColor="text1"/>
                              </w:rPr>
                              <w:t xml:space="preserve">  </w:t>
                            </w:r>
                          </w:p>
                          <w:p w:rsidR="007C31F5" w:rsidRDefault="007C31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6" type="#_x0000_t202" style="position:absolute;margin-left:215.55pt;margin-top:25.7pt;width:248.65pt;height:6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" fillcolor="white [3201]" strokeweight=".5pt">
                <v:textbox>
                  <w:txbxContent>
                    <w:p w:rsidR="007C31F5" w:rsidRPr="008346D0" w:rsidRDefault="007C31F5" w:rsidP="008346D0">
                      <w:pPr>
                        <w:spacing w:line="360" w:lineRule="auto"/>
                        <w:rPr>
                          <w:b/>
                          <w:bCs/>
                          <w:color w:val="000000" w:themeColor="text1"/>
                        </w:rPr>
                      </w:pPr>
                      <w:r w:rsidRPr="008346D0">
                        <w:rPr>
                          <w:b/>
                          <w:bCs/>
                          <w:color w:val="000000" w:themeColor="text1"/>
                        </w:rPr>
                        <w:t xml:space="preserve">Distribution de la qualité du réseau social par rapport </w:t>
                      </w:r>
                      <w:r>
                        <w:rPr>
                          <w:b/>
                          <w:bCs/>
                          <w:color w:val="000000" w:themeColor="text1"/>
                        </w:rPr>
                        <w:t>du taux de consommation de cannabis</w:t>
                      </w:r>
                      <w:r w:rsidRPr="008346D0">
                        <w:rPr>
                          <w:b/>
                          <w:bCs/>
                          <w:color w:val="000000" w:themeColor="text1"/>
                        </w:rPr>
                        <w:t xml:space="preserve">  </w:t>
                      </w:r>
                    </w:p>
                    <w:p w:rsidR="007C31F5" w:rsidRDefault="007C31F5"/>
                  </w:txbxContent>
                </v:textbox>
              </v:shape>
            </w:pict>
          </mc:Fallback>
        </mc:AlternateContent>
      </w:r>
      <w:r>
        <w:rPr>
          <w:noProof/>
          <w:color w:val="000000" w:themeColor="text1"/>
        </w:rPr>
        <w:drawing>
          <wp:inline distT="0" distB="0" distL="0" distR="0" wp14:anchorId="5D6E8589" wp14:editId="7405CAF5">
            <wp:extent cx="2495658" cy="211082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9-11-14 à 15.47.5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3295" cy="2117280"/>
                    </a:xfrm>
                    <a:prstGeom prst="rect">
                      <a:avLst/>
                    </a:prstGeom>
                  </pic:spPr>
                </pic:pic>
              </a:graphicData>
            </a:graphic>
          </wp:inline>
        </w:drawing>
      </w:r>
      <w:r w:rsidR="00525213">
        <w:rPr>
          <w:color w:val="000000" w:themeColor="text1"/>
        </w:rPr>
        <w:t xml:space="preserve">            </w:t>
      </w:r>
    </w:p>
    <w:p w:rsidR="00312266" w:rsidRDefault="00061296"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2778125</wp:posOffset>
                </wp:positionH>
                <wp:positionV relativeFrom="paragraph">
                  <wp:posOffset>393700</wp:posOffset>
                </wp:positionV>
                <wp:extent cx="3145536" cy="619760"/>
                <wp:effectExtent l="0" t="0" r="17145" b="15240"/>
                <wp:wrapNone/>
                <wp:docPr id="17" name="Zone de texte 17"/>
                <wp:cNvGraphicFramePr/>
                <a:graphic xmlns:a="http://schemas.openxmlformats.org/drawingml/2006/main">
                  <a:graphicData uri="http://schemas.microsoft.com/office/word/2010/wordprocessingShape">
                    <wps:wsp>
                      <wps:cNvSpPr txBox="1"/>
                      <wps:spPr>
                        <a:xfrm>
                          <a:off x="0" y="0"/>
                          <a:ext cx="3145536" cy="619760"/>
                        </a:xfrm>
                        <a:prstGeom prst="rect">
                          <a:avLst/>
                        </a:prstGeom>
                        <a:solidFill>
                          <a:schemeClr val="lt1"/>
                        </a:solidFill>
                        <a:ln w="6350">
                          <a:solidFill>
                            <a:prstClr val="black"/>
                          </a:solidFill>
                        </a:ln>
                      </wps:spPr>
                      <wps:txbx>
                        <w:txbxContent>
                          <w:p w:rsidR="007C31F5" w:rsidRPr="00061296" w:rsidRDefault="007C31F5">
                            <w:pPr>
                              <w:rPr>
                                <w:b/>
                                <w:bCs/>
                              </w:rPr>
                            </w:pPr>
                            <w:r w:rsidRPr="00061296">
                              <w:rPr>
                                <w:b/>
                                <w:bCs/>
                              </w:rPr>
                              <w:t>Distribution du taux de décrochage scolaire en fonction d</w:t>
                            </w:r>
                            <w:r>
                              <w:rPr>
                                <w:b/>
                                <w:bCs/>
                              </w:rPr>
                              <w:t>u taux de</w:t>
                            </w:r>
                            <w:r w:rsidRPr="00061296">
                              <w:rPr>
                                <w:b/>
                                <w:bCs/>
                              </w:rPr>
                              <w:t xml:space="preserve"> consommation de cannabis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margin-left:218.75pt;margin-top:31pt;width:247.7pt;height: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" fillcolor="white [3201]" strokeweight=".5pt">
                <v:textbox>
                  <w:txbxContent>
                    <w:p w:rsidR="007C31F5" w:rsidRPr="00061296" w:rsidRDefault="007C31F5">
                      <w:pPr>
                        <w:rPr>
                          <w:b/>
                          <w:bCs/>
                        </w:rPr>
                      </w:pPr>
                      <w:r w:rsidRPr="00061296">
                        <w:rPr>
                          <w:b/>
                          <w:bCs/>
                        </w:rPr>
                        <w:t>Distribution du taux de décrochage scolaire en fonction d</w:t>
                      </w:r>
                      <w:r>
                        <w:rPr>
                          <w:b/>
                          <w:bCs/>
                        </w:rPr>
                        <w:t>u taux de</w:t>
                      </w:r>
                      <w:r w:rsidRPr="00061296">
                        <w:rPr>
                          <w:b/>
                          <w:bCs/>
                        </w:rPr>
                        <w:t xml:space="preserve"> consommation de cannabis </w:t>
                      </w:r>
                    </w:p>
                  </w:txbxContent>
                </v:textbox>
              </v:shape>
            </w:pict>
          </mc:Fallback>
        </mc:AlternateContent>
      </w:r>
      <w:r w:rsidR="00312266">
        <w:rPr>
          <w:noProof/>
          <w:color w:val="000000" w:themeColor="text1"/>
        </w:rPr>
        <w:drawing>
          <wp:inline distT="0" distB="0" distL="0" distR="0">
            <wp:extent cx="2495550" cy="21107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19-11-14 à 15.48.0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6192" cy="2128189"/>
                    </a:xfrm>
                    <a:prstGeom prst="rect">
                      <a:avLst/>
                    </a:prstGeom>
                  </pic:spPr>
                </pic:pic>
              </a:graphicData>
            </a:graphic>
          </wp:inline>
        </w:drawing>
      </w:r>
    </w:p>
    <w:p w:rsidR="00312266" w:rsidRDefault="00312266" w:rsidP="00C45353">
      <w:pPr>
        <w:spacing w:line="360" w:lineRule="auto"/>
        <w:rPr>
          <w:color w:val="000000" w:themeColor="text1"/>
        </w:rPr>
      </w:pPr>
    </w:p>
    <w:p w:rsidR="00312266" w:rsidRDefault="000E6A55"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2839085</wp:posOffset>
                </wp:positionH>
                <wp:positionV relativeFrom="paragraph">
                  <wp:posOffset>492760</wp:posOffset>
                </wp:positionV>
                <wp:extent cx="3074275" cy="629920"/>
                <wp:effectExtent l="0" t="0" r="12065" b="17780"/>
                <wp:wrapNone/>
                <wp:docPr id="18" name="Zone de texte 18"/>
                <wp:cNvGraphicFramePr/>
                <a:graphic xmlns:a="http://schemas.openxmlformats.org/drawingml/2006/main">
                  <a:graphicData uri="http://schemas.microsoft.com/office/word/2010/wordprocessingShape">
                    <wps:wsp>
                      <wps:cNvSpPr txBox="1"/>
                      <wps:spPr>
                        <a:xfrm>
                          <a:off x="0" y="0"/>
                          <a:ext cx="3074275" cy="629920"/>
                        </a:xfrm>
                        <a:prstGeom prst="rect">
                          <a:avLst/>
                        </a:prstGeom>
                        <a:solidFill>
                          <a:schemeClr val="lt1"/>
                        </a:solidFill>
                        <a:ln w="6350">
                          <a:solidFill>
                            <a:prstClr val="black"/>
                          </a:solidFill>
                        </a:ln>
                      </wps:spPr>
                      <wps:txbx>
                        <w:txbxContent>
                          <w:p w:rsidR="007C31F5" w:rsidRPr="000E6A55" w:rsidRDefault="007C31F5">
                            <w:pPr>
                              <w:rPr>
                                <w:b/>
                                <w:bCs/>
                              </w:rPr>
                            </w:pPr>
                            <w:r w:rsidRPr="000E6A55">
                              <w:rPr>
                                <w:b/>
                                <w:bCs/>
                              </w:rPr>
                              <w:t>Distribution de la fonction logarithmique du prix selon l</w:t>
                            </w:r>
                            <w:r>
                              <w:rPr>
                                <w:b/>
                                <w:bCs/>
                              </w:rPr>
                              <w:t xml:space="preserve">e taux de </w:t>
                            </w:r>
                            <w:r w:rsidRPr="000E6A55">
                              <w:rPr>
                                <w:b/>
                                <w:bCs/>
                              </w:rPr>
                              <w:t>consommation de cannabis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8" type="#_x0000_t202" style="position:absolute;margin-left:223.55pt;margin-top:38.8pt;width:242.05pt;height:4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" fillcolor="white [3201]" strokeweight=".5pt">
                <v:textbox>
                  <w:txbxContent>
                    <w:p w:rsidR="007C31F5" w:rsidRPr="000E6A55" w:rsidRDefault="007C31F5">
                      <w:pPr>
                        <w:rPr>
                          <w:b/>
                          <w:bCs/>
                        </w:rPr>
                      </w:pPr>
                      <w:r w:rsidRPr="000E6A55">
                        <w:rPr>
                          <w:b/>
                          <w:bCs/>
                        </w:rPr>
                        <w:t>Distribution de la fonction logarithmique du prix selon l</w:t>
                      </w:r>
                      <w:r>
                        <w:rPr>
                          <w:b/>
                          <w:bCs/>
                        </w:rPr>
                        <w:t xml:space="preserve">e taux de </w:t>
                      </w:r>
                      <w:r w:rsidRPr="000E6A55">
                        <w:rPr>
                          <w:b/>
                          <w:bCs/>
                        </w:rPr>
                        <w:t>consommation de cannabis</w:t>
                      </w:r>
                    </w:p>
                  </w:txbxContent>
                </v:textbox>
              </v:shape>
            </w:pict>
          </mc:Fallback>
        </mc:AlternateContent>
      </w:r>
      <w:r w:rsidR="00312266">
        <w:rPr>
          <w:noProof/>
          <w:color w:val="000000" w:themeColor="text1"/>
        </w:rPr>
        <w:drawing>
          <wp:inline distT="0" distB="0" distL="0" distR="0">
            <wp:extent cx="2547363" cy="2154555"/>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9-11-14 à 15.47.4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4181" cy="2177238"/>
                    </a:xfrm>
                    <a:prstGeom prst="rect">
                      <a:avLst/>
                    </a:prstGeom>
                  </pic:spPr>
                </pic:pic>
              </a:graphicData>
            </a:graphic>
          </wp:inline>
        </w:drawing>
      </w:r>
    </w:p>
    <w:p w:rsidR="00312266" w:rsidRDefault="00704547" w:rsidP="00C45353">
      <w:pPr>
        <w:spacing w:line="360" w:lineRule="auto"/>
        <w:rPr>
          <w:color w:val="000000" w:themeColor="text1"/>
        </w:rPr>
      </w:pPr>
      <w:r>
        <w:rPr>
          <w:noProof/>
          <w:color w:val="000000" w:themeColor="text1"/>
        </w:rPr>
        <w:lastRenderedPageBreak/>
        <mc:AlternateContent>
          <mc:Choice Requires="wps">
            <w:drawing>
              <wp:anchor distT="0" distB="0" distL="114300" distR="114300" simplePos="0" relativeHeight="251662336" behindDoc="0" locked="0" layoutInCell="1" allowOverlap="1">
                <wp:simplePos x="0" y="0"/>
                <wp:positionH relativeFrom="column">
                  <wp:posOffset>2839085</wp:posOffset>
                </wp:positionH>
                <wp:positionV relativeFrom="paragraph">
                  <wp:posOffset>420370</wp:posOffset>
                </wp:positionV>
                <wp:extent cx="3074035" cy="629920"/>
                <wp:effectExtent l="0" t="0" r="12065" b="17780"/>
                <wp:wrapNone/>
                <wp:docPr id="19" name="Zone de texte 19"/>
                <wp:cNvGraphicFramePr/>
                <a:graphic xmlns:a="http://schemas.openxmlformats.org/drawingml/2006/main">
                  <a:graphicData uri="http://schemas.microsoft.com/office/word/2010/wordprocessingShape">
                    <wps:wsp>
                      <wps:cNvSpPr txBox="1"/>
                      <wps:spPr>
                        <a:xfrm>
                          <a:off x="0" y="0"/>
                          <a:ext cx="3074035" cy="629920"/>
                        </a:xfrm>
                        <a:prstGeom prst="rect">
                          <a:avLst/>
                        </a:prstGeom>
                        <a:solidFill>
                          <a:schemeClr val="lt1"/>
                        </a:solidFill>
                        <a:ln w="6350">
                          <a:solidFill>
                            <a:prstClr val="black"/>
                          </a:solidFill>
                        </a:ln>
                      </wps:spPr>
                      <wps:txbx>
                        <w:txbxContent>
                          <w:p w:rsidR="007C31F5" w:rsidRPr="00CB00A7" w:rsidRDefault="007C31F5">
                            <w:pPr>
                              <w:rPr>
                                <w:b/>
                                <w:bCs/>
                              </w:rPr>
                            </w:pPr>
                            <w:r w:rsidRPr="00CB00A7">
                              <w:rPr>
                                <w:b/>
                                <w:bCs/>
                              </w:rPr>
                              <w:t xml:space="preserve">Distribution du taux de chômage en fonction du taux de consommation de cannabis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29" type="#_x0000_t202" style="position:absolute;margin-left:223.55pt;margin-top:33.1pt;width:242.05pt;height:4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" fillcolor="white [3201]" strokeweight=".5pt">
                <v:textbox>
                  <w:txbxContent>
                    <w:p w:rsidR="007C31F5" w:rsidRPr="00CB00A7" w:rsidRDefault="007C31F5">
                      <w:pPr>
                        <w:rPr>
                          <w:b/>
                          <w:bCs/>
                        </w:rPr>
                      </w:pPr>
                      <w:r w:rsidRPr="00CB00A7">
                        <w:rPr>
                          <w:b/>
                          <w:bCs/>
                        </w:rPr>
                        <w:t xml:space="preserve">Distribution du taux de chômage en fonction du taux de consommation de cannabis </w:t>
                      </w:r>
                    </w:p>
                  </w:txbxContent>
                </v:textbox>
              </v:shape>
            </w:pict>
          </mc:Fallback>
        </mc:AlternateContent>
      </w:r>
      <w:r w:rsidR="00312266">
        <w:rPr>
          <w:noProof/>
          <w:color w:val="000000" w:themeColor="text1"/>
        </w:rPr>
        <w:drawing>
          <wp:inline distT="0" distB="0" distL="0" distR="0">
            <wp:extent cx="2546985" cy="2154233"/>
            <wp:effectExtent l="0" t="0" r="571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9-11-14 à 15.47.0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7496" cy="2163123"/>
                    </a:xfrm>
                    <a:prstGeom prst="rect">
                      <a:avLst/>
                    </a:prstGeom>
                  </pic:spPr>
                </pic:pic>
              </a:graphicData>
            </a:graphic>
          </wp:inline>
        </w:drawing>
      </w:r>
    </w:p>
    <w:p w:rsidR="00312266" w:rsidRDefault="00E52AF2"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2908276</wp:posOffset>
                </wp:positionH>
                <wp:positionV relativeFrom="paragraph">
                  <wp:posOffset>414985</wp:posOffset>
                </wp:positionV>
                <wp:extent cx="3067291" cy="71763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3067291" cy="717630"/>
                        </a:xfrm>
                        <a:prstGeom prst="rect">
                          <a:avLst/>
                        </a:prstGeom>
                        <a:solidFill>
                          <a:schemeClr val="lt1"/>
                        </a:solidFill>
                        <a:ln w="6350">
                          <a:solidFill>
                            <a:prstClr val="black"/>
                          </a:solidFill>
                        </a:ln>
                      </wps:spPr>
                      <wps:txbx>
                        <w:txbxContent>
                          <w:p w:rsidR="007C31F5" w:rsidRPr="00477658" w:rsidRDefault="007C31F5">
                            <w:pPr>
                              <w:rPr>
                                <w:b/>
                                <w:bCs/>
                                <w:color w:val="000000" w:themeColor="text1"/>
                              </w:rPr>
                            </w:pPr>
                            <w:r w:rsidRPr="00477658">
                              <w:rPr>
                                <w:b/>
                                <w:bCs/>
                                <w:color w:val="000000" w:themeColor="text1"/>
                              </w:rPr>
                              <w:t>Distribution du taux de criminalité en fonction du taux de consommation de cannabis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0" type="#_x0000_t202" style="position:absolute;margin-left:229pt;margin-top:32.7pt;width:24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" fillcolor="white [3201]" strokeweight=".5pt">
                <v:textbox>
                  <w:txbxContent>
                    <w:p w:rsidR="007C31F5" w:rsidRPr="00477658" w:rsidRDefault="007C31F5">
                      <w:pPr>
                        <w:rPr>
                          <w:b/>
                          <w:bCs/>
                          <w:color w:val="000000" w:themeColor="text1"/>
                        </w:rPr>
                      </w:pPr>
                      <w:r w:rsidRPr="00477658">
                        <w:rPr>
                          <w:b/>
                          <w:bCs/>
                          <w:color w:val="000000" w:themeColor="text1"/>
                        </w:rPr>
                        <w:t>Distribution du taux de criminalité en fonction du taux de consommation de cannabis</w:t>
                      </w:r>
                    </w:p>
                  </w:txbxContent>
                </v:textbox>
              </v:shape>
            </w:pict>
          </mc:Fallback>
        </mc:AlternateContent>
      </w:r>
      <w:r w:rsidR="00312266">
        <w:rPr>
          <w:noProof/>
          <w:color w:val="000000" w:themeColor="text1"/>
        </w:rPr>
        <w:drawing>
          <wp:inline distT="0" distB="0" distL="0" distR="0">
            <wp:extent cx="2546985" cy="2154233"/>
            <wp:effectExtent l="0" t="0" r="5715"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9-11-14 à 15.47.2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56946" cy="2162658"/>
                    </a:xfrm>
                    <a:prstGeom prst="rect">
                      <a:avLst/>
                    </a:prstGeom>
                  </pic:spPr>
                </pic:pic>
              </a:graphicData>
            </a:graphic>
          </wp:inline>
        </w:drawing>
      </w:r>
    </w:p>
    <w:p w:rsidR="00DA0651" w:rsidRDefault="00397EEF"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2966720</wp:posOffset>
                </wp:positionH>
                <wp:positionV relativeFrom="paragraph">
                  <wp:posOffset>460475</wp:posOffset>
                </wp:positionV>
                <wp:extent cx="2954839" cy="655846"/>
                <wp:effectExtent l="0" t="0" r="17145" b="17780"/>
                <wp:wrapNone/>
                <wp:docPr id="21" name="Zone de texte 21"/>
                <wp:cNvGraphicFramePr/>
                <a:graphic xmlns:a="http://schemas.openxmlformats.org/drawingml/2006/main">
                  <a:graphicData uri="http://schemas.microsoft.com/office/word/2010/wordprocessingShape">
                    <wps:wsp>
                      <wps:cNvSpPr txBox="1"/>
                      <wps:spPr>
                        <a:xfrm>
                          <a:off x="0" y="0"/>
                          <a:ext cx="2954839" cy="655846"/>
                        </a:xfrm>
                        <a:prstGeom prst="rect">
                          <a:avLst/>
                        </a:prstGeom>
                        <a:solidFill>
                          <a:schemeClr val="lt1"/>
                        </a:solidFill>
                        <a:ln w="6350">
                          <a:solidFill>
                            <a:prstClr val="black"/>
                          </a:solidFill>
                        </a:ln>
                      </wps:spPr>
                      <wps:txbx>
                        <w:txbxContent>
                          <w:p w:rsidR="007C31F5" w:rsidRPr="00397EEF" w:rsidRDefault="007C31F5">
                            <w:pPr>
                              <w:rPr>
                                <w:b/>
                                <w:bCs/>
                              </w:rPr>
                            </w:pPr>
                            <w:r w:rsidRPr="00397EEF">
                              <w:rPr>
                                <w:b/>
                                <w:bCs/>
                              </w:rPr>
                              <w:t>Distribution du seuil de pauvreté en fonction du taux de consommation de cannabis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1" o:spid="_x0000_s1031" type="#_x0000_t202" style="position:absolute;margin-left:233.6pt;margin-top:36.25pt;width:232.65pt;height:51.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" fillcolor="white [3201]" strokeweight=".5pt">
                <v:textbox>
                  <w:txbxContent>
                    <w:p w:rsidR="007C31F5" w:rsidRPr="00397EEF" w:rsidRDefault="007C31F5">
                      <w:pPr>
                        <w:rPr>
                          <w:b/>
                          <w:bCs/>
                        </w:rPr>
                      </w:pPr>
                      <w:r w:rsidRPr="00397EEF">
                        <w:rPr>
                          <w:b/>
                          <w:bCs/>
                        </w:rPr>
                        <w:t>Distribution du seuil de pauvreté en fonction du taux de consommation de cannabis</w:t>
                      </w:r>
                    </w:p>
                  </w:txbxContent>
                </v:textbox>
              </v:shape>
            </w:pict>
          </mc:Fallback>
        </mc:AlternateContent>
      </w:r>
      <w:r w:rsidR="000C1CC8">
        <w:rPr>
          <w:noProof/>
          <w:color w:val="000000" w:themeColor="text1"/>
        </w:rPr>
        <w:drawing>
          <wp:inline distT="0" distB="0" distL="0" distR="0" wp14:anchorId="6C373448" wp14:editId="1CDD9E1A">
            <wp:extent cx="2592198" cy="2192473"/>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9-11-14 à 15.48.2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19285" cy="2215383"/>
                    </a:xfrm>
                    <a:prstGeom prst="rect">
                      <a:avLst/>
                    </a:prstGeom>
                  </pic:spPr>
                </pic:pic>
              </a:graphicData>
            </a:graphic>
          </wp:inline>
        </w:drawing>
      </w:r>
    </w:p>
    <w:p w:rsidR="00DA0651" w:rsidRDefault="00670B0B" w:rsidP="00C45353">
      <w:pPr>
        <w:spacing w:line="360" w:lineRule="auto"/>
        <w:rPr>
          <w:color w:val="000000" w:themeColor="text1"/>
        </w:rPr>
      </w:pPr>
      <w:r>
        <w:rPr>
          <w:noProof/>
          <w:color w:val="000000" w:themeColor="text1"/>
        </w:rPr>
        <w:lastRenderedPageBreak/>
        <mc:AlternateContent>
          <mc:Choice Requires="wps">
            <w:drawing>
              <wp:anchor distT="0" distB="0" distL="114300" distR="114300" simplePos="0" relativeHeight="251665408" behindDoc="0" locked="0" layoutInCell="1" allowOverlap="1">
                <wp:simplePos x="0" y="0"/>
                <wp:positionH relativeFrom="column">
                  <wp:posOffset>2965623</wp:posOffset>
                </wp:positionH>
                <wp:positionV relativeFrom="paragraph">
                  <wp:posOffset>523586</wp:posOffset>
                </wp:positionV>
                <wp:extent cx="2954655" cy="521594"/>
                <wp:effectExtent l="0" t="0" r="17145" b="12065"/>
                <wp:wrapNone/>
                <wp:docPr id="22" name="Zone de texte 22"/>
                <wp:cNvGraphicFramePr/>
                <a:graphic xmlns:a="http://schemas.openxmlformats.org/drawingml/2006/main">
                  <a:graphicData uri="http://schemas.microsoft.com/office/word/2010/wordprocessingShape">
                    <wps:wsp>
                      <wps:cNvSpPr txBox="1"/>
                      <wps:spPr>
                        <a:xfrm>
                          <a:off x="0" y="0"/>
                          <a:ext cx="2954655" cy="521594"/>
                        </a:xfrm>
                        <a:prstGeom prst="rect">
                          <a:avLst/>
                        </a:prstGeom>
                        <a:solidFill>
                          <a:schemeClr val="lt1"/>
                        </a:solidFill>
                        <a:ln w="6350">
                          <a:solidFill>
                            <a:prstClr val="black"/>
                          </a:solidFill>
                        </a:ln>
                      </wps:spPr>
                      <wps:txbx>
                        <w:txbxContent>
                          <w:p w:rsidR="007C31F5" w:rsidRPr="00670B0B" w:rsidRDefault="007C31F5">
                            <w:pPr>
                              <w:rPr>
                                <w:b/>
                                <w:bCs/>
                              </w:rPr>
                            </w:pPr>
                            <w:r w:rsidRPr="00670B0B">
                              <w:rPr>
                                <w:b/>
                                <w:bCs/>
                              </w:rPr>
                              <w:t xml:space="preserve">Distribution de l’IDH en fonction du taux de consommation de cannabis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2" type="#_x0000_t202" style="position:absolute;margin-left:233.5pt;margin-top:41.25pt;width:232.65pt;height:4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" fillcolor="white [3201]" strokeweight=".5pt">
                <v:textbox>
                  <w:txbxContent>
                    <w:p w:rsidR="007C31F5" w:rsidRPr="00670B0B" w:rsidRDefault="007C31F5">
                      <w:pPr>
                        <w:rPr>
                          <w:b/>
                          <w:bCs/>
                        </w:rPr>
                      </w:pPr>
                      <w:r w:rsidRPr="00670B0B">
                        <w:rPr>
                          <w:b/>
                          <w:bCs/>
                        </w:rPr>
                        <w:t xml:space="preserve">Distribution de l’IDH en fonction du taux de consommation de cannabis </w:t>
                      </w:r>
                    </w:p>
                  </w:txbxContent>
                </v:textbox>
              </v:shape>
            </w:pict>
          </mc:Fallback>
        </mc:AlternateContent>
      </w:r>
      <w:r w:rsidR="00DA0651">
        <w:rPr>
          <w:noProof/>
          <w:color w:val="000000" w:themeColor="text1"/>
        </w:rPr>
        <w:drawing>
          <wp:inline distT="0" distB="0" distL="0" distR="0" wp14:anchorId="7B013407" wp14:editId="7835EC06">
            <wp:extent cx="2592070" cy="220837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14 à 15.43.3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07465" cy="2221494"/>
                    </a:xfrm>
                    <a:prstGeom prst="rect">
                      <a:avLst/>
                    </a:prstGeom>
                  </pic:spPr>
                </pic:pic>
              </a:graphicData>
            </a:graphic>
          </wp:inline>
        </w:drawing>
      </w:r>
    </w:p>
    <w:p w:rsidR="00DA0651" w:rsidRDefault="00397EEF"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simplePos x="0" y="0"/>
                <wp:positionH relativeFrom="column">
                  <wp:posOffset>3034665</wp:posOffset>
                </wp:positionH>
                <wp:positionV relativeFrom="paragraph">
                  <wp:posOffset>484159</wp:posOffset>
                </wp:positionV>
                <wp:extent cx="2885382" cy="685800"/>
                <wp:effectExtent l="0" t="0" r="10795" b="12700"/>
                <wp:wrapNone/>
                <wp:docPr id="24" name="Zone de texte 24"/>
                <wp:cNvGraphicFramePr/>
                <a:graphic xmlns:a="http://schemas.openxmlformats.org/drawingml/2006/main">
                  <a:graphicData uri="http://schemas.microsoft.com/office/word/2010/wordprocessingShape">
                    <wps:wsp>
                      <wps:cNvSpPr txBox="1"/>
                      <wps:spPr>
                        <a:xfrm>
                          <a:off x="0" y="0"/>
                          <a:ext cx="2885382" cy="685800"/>
                        </a:xfrm>
                        <a:prstGeom prst="rect">
                          <a:avLst/>
                        </a:prstGeom>
                        <a:solidFill>
                          <a:schemeClr val="lt1"/>
                        </a:solidFill>
                        <a:ln w="6350">
                          <a:solidFill>
                            <a:prstClr val="black"/>
                          </a:solidFill>
                        </a:ln>
                      </wps:spPr>
                      <wps:txbx>
                        <w:txbxContent>
                          <w:p w:rsidR="007C31F5" w:rsidRPr="00E402D6" w:rsidRDefault="007C31F5">
                            <w:pPr>
                              <w:rPr>
                                <w:b/>
                                <w:bCs/>
                              </w:rPr>
                            </w:pPr>
                            <w:r w:rsidRPr="00E402D6">
                              <w:rPr>
                                <w:b/>
                                <w:bCs/>
                              </w:rPr>
                              <w:t>Distribution de la fonction logarithmique du PIB en fonction du taux de consommation de cannabis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3" type="#_x0000_t202" style="position:absolute;margin-left:238.95pt;margin-top:38.1pt;width:227.2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" fillcolor="white [3201]" strokeweight=".5pt">
                <v:textbox>
                  <w:txbxContent>
                    <w:p w:rsidR="007C31F5" w:rsidRPr="00E402D6" w:rsidRDefault="007C31F5">
                      <w:pPr>
                        <w:rPr>
                          <w:b/>
                          <w:bCs/>
                        </w:rPr>
                      </w:pPr>
                      <w:r w:rsidRPr="00E402D6">
                        <w:rPr>
                          <w:b/>
                          <w:bCs/>
                        </w:rPr>
                        <w:t>Distribution de la fonction logarithmique du PIB en fonction du taux de consommation de cannabis</w:t>
                      </w:r>
                    </w:p>
                  </w:txbxContent>
                </v:textbox>
              </v:shape>
            </w:pict>
          </mc:Fallback>
        </mc:AlternateContent>
      </w:r>
      <w:r w:rsidR="00DA0651">
        <w:rPr>
          <w:noProof/>
          <w:color w:val="000000" w:themeColor="text1"/>
        </w:rPr>
        <w:drawing>
          <wp:inline distT="0" distB="0" distL="0" distR="0" wp14:anchorId="1F0D27E4" wp14:editId="56C01D89">
            <wp:extent cx="2592070" cy="2192366"/>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19-11-14 à 15.47.3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05502" cy="2203727"/>
                    </a:xfrm>
                    <a:prstGeom prst="rect">
                      <a:avLst/>
                    </a:prstGeom>
                  </pic:spPr>
                </pic:pic>
              </a:graphicData>
            </a:graphic>
          </wp:inline>
        </w:drawing>
      </w:r>
    </w:p>
    <w:p w:rsidR="00DA0651" w:rsidRDefault="00F52B0C" w:rsidP="00C45353">
      <w:pPr>
        <w:spacing w:line="360" w:lineRule="auto"/>
        <w:rPr>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simplePos x="0" y="0"/>
                <wp:positionH relativeFrom="column">
                  <wp:posOffset>3062182</wp:posOffset>
                </wp:positionH>
                <wp:positionV relativeFrom="paragraph">
                  <wp:posOffset>450568</wp:posOffset>
                </wp:positionV>
                <wp:extent cx="2822223" cy="699911"/>
                <wp:effectExtent l="0" t="0" r="10160" b="11430"/>
                <wp:wrapNone/>
                <wp:docPr id="23" name="Zone de texte 23"/>
                <wp:cNvGraphicFramePr/>
                <a:graphic xmlns:a="http://schemas.openxmlformats.org/drawingml/2006/main">
                  <a:graphicData uri="http://schemas.microsoft.com/office/word/2010/wordprocessingShape">
                    <wps:wsp>
                      <wps:cNvSpPr txBox="1"/>
                      <wps:spPr>
                        <a:xfrm>
                          <a:off x="0" y="0"/>
                          <a:ext cx="2822223" cy="699911"/>
                        </a:xfrm>
                        <a:prstGeom prst="rect">
                          <a:avLst/>
                        </a:prstGeom>
                        <a:solidFill>
                          <a:schemeClr val="lt1"/>
                        </a:solidFill>
                        <a:ln w="6350">
                          <a:solidFill>
                            <a:prstClr val="black"/>
                          </a:solidFill>
                        </a:ln>
                      </wps:spPr>
                      <wps:txbx>
                        <w:txbxContent>
                          <w:p w:rsidR="007C31F5" w:rsidRPr="00BD51B2" w:rsidRDefault="007C31F5">
                            <w:pPr>
                              <w:rPr>
                                <w:b/>
                                <w:bCs/>
                              </w:rPr>
                            </w:pPr>
                            <w:r w:rsidRPr="00BD51B2">
                              <w:rPr>
                                <w:b/>
                                <w:bCs/>
                              </w:rPr>
                              <w:t>Distribution du taux de consommation de tabac en fonction du taux de consommation de cannabis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4" type="#_x0000_t202" style="position:absolute;margin-left:241.1pt;margin-top:35.5pt;width:222.2pt;height:5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" fillcolor="white [3201]" strokeweight=".5pt">
                <v:textbox>
                  <w:txbxContent>
                    <w:p w:rsidR="007C31F5" w:rsidRPr="00BD51B2" w:rsidRDefault="007C31F5">
                      <w:pPr>
                        <w:rPr>
                          <w:b/>
                          <w:bCs/>
                        </w:rPr>
                      </w:pPr>
                      <w:r w:rsidRPr="00BD51B2">
                        <w:rPr>
                          <w:b/>
                          <w:bCs/>
                        </w:rPr>
                        <w:t>Distribution du taux de consommation de tabac en fonction du taux de consommation de cannabis</w:t>
                      </w:r>
                    </w:p>
                  </w:txbxContent>
                </v:textbox>
              </v:shape>
            </w:pict>
          </mc:Fallback>
        </mc:AlternateContent>
      </w:r>
      <w:r>
        <w:rPr>
          <w:noProof/>
          <w:color w:val="000000" w:themeColor="text1"/>
        </w:rPr>
        <w:drawing>
          <wp:inline distT="0" distB="0" distL="0" distR="0" wp14:anchorId="2EF1AB23" wp14:editId="083F2D84">
            <wp:extent cx="2621322" cy="2217107"/>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d’écran 2019-11-14 à 15.48.3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34566" cy="2228309"/>
                    </a:xfrm>
                    <a:prstGeom prst="rect">
                      <a:avLst/>
                    </a:prstGeom>
                  </pic:spPr>
                </pic:pic>
              </a:graphicData>
            </a:graphic>
          </wp:inline>
        </w:drawing>
      </w:r>
    </w:p>
    <w:p w:rsidR="00F52B0C" w:rsidRDefault="00F52B0C" w:rsidP="00C45353">
      <w:pPr>
        <w:spacing w:line="360" w:lineRule="auto"/>
        <w:rPr>
          <w:color w:val="000000" w:themeColor="text1"/>
        </w:rPr>
      </w:pPr>
    </w:p>
    <w:p w:rsidR="007F6A0C" w:rsidRDefault="007F6A0C" w:rsidP="00B46774">
      <w:pPr>
        <w:spacing w:line="360" w:lineRule="auto"/>
        <w:jc w:val="both"/>
        <w:rPr>
          <w:color w:val="000000" w:themeColor="text1"/>
        </w:rPr>
      </w:pPr>
      <w:r>
        <w:rPr>
          <w:color w:val="000000" w:themeColor="text1"/>
        </w:rPr>
        <w:t xml:space="preserve">Nous avons alors </w:t>
      </w:r>
      <w:r w:rsidR="00CF0479">
        <w:rPr>
          <w:color w:val="000000" w:themeColor="text1"/>
        </w:rPr>
        <w:t>constaté</w:t>
      </w:r>
      <w:r>
        <w:rPr>
          <w:color w:val="000000" w:themeColor="text1"/>
        </w:rPr>
        <w:t xml:space="preserve"> qu’une valeur se retrouvait régulièrement en retrait, le pays où environ 18% de la population consomme, à savoir les États-Unis. C’est pourquoi dans la suite de l’écriture de notre modèle, nous avons décidé de supprimer ce pays de notre échantillon.</w:t>
      </w:r>
    </w:p>
    <w:p w:rsidR="00D4335E" w:rsidRDefault="00D4335E" w:rsidP="00B46774">
      <w:pPr>
        <w:spacing w:line="360" w:lineRule="auto"/>
        <w:jc w:val="both"/>
        <w:rPr>
          <w:color w:val="000000" w:themeColor="text1"/>
        </w:rPr>
      </w:pPr>
    </w:p>
    <w:p w:rsidR="00D4335E" w:rsidRPr="00E534C2" w:rsidRDefault="00D4335E" w:rsidP="00B46774">
      <w:pPr>
        <w:spacing w:line="360" w:lineRule="auto"/>
        <w:jc w:val="both"/>
        <w:rPr>
          <w:color w:val="000000" w:themeColor="text1"/>
        </w:rPr>
      </w:pPr>
      <w:r w:rsidRPr="00E534C2">
        <w:rPr>
          <w:color w:val="000000" w:themeColor="text1"/>
        </w:rPr>
        <w:t xml:space="preserve">L’équation que nous allons tester en analyse multivariée est donc la suivante : </w:t>
      </w:r>
    </w:p>
    <w:p w:rsidR="00D4335E" w:rsidRPr="0044090A" w:rsidRDefault="00D4335E" w:rsidP="00B46774">
      <w:pPr>
        <w:spacing w:line="360" w:lineRule="auto"/>
        <w:jc w:val="both"/>
        <w:rPr>
          <w:b/>
          <w:bCs/>
          <w:color w:val="000000" w:themeColor="text1"/>
          <w:u w:val="single"/>
        </w:rPr>
      </w:pPr>
      <w:r w:rsidRPr="0044090A">
        <w:rPr>
          <w:b/>
          <w:bCs/>
          <w:color w:val="000000" w:themeColor="text1"/>
          <w:u w:val="single"/>
        </w:rPr>
        <w:t xml:space="preserve">Consommation = Bo + B1 qualité du réseau social + B2 IDH + B3 PIB </w:t>
      </w:r>
      <w:r w:rsidR="0044090A" w:rsidRPr="0044090A">
        <w:rPr>
          <w:b/>
          <w:bCs/>
          <w:color w:val="000000" w:themeColor="text1"/>
          <w:u w:val="single"/>
        </w:rPr>
        <w:t xml:space="preserve">+ u </w:t>
      </w:r>
    </w:p>
    <w:p w:rsidR="00D4335E" w:rsidRDefault="00D4335E" w:rsidP="00B46774">
      <w:pPr>
        <w:spacing w:line="360" w:lineRule="auto"/>
        <w:jc w:val="both"/>
        <w:rPr>
          <w:color w:val="000000" w:themeColor="text1"/>
        </w:rPr>
      </w:pPr>
      <w:r>
        <w:rPr>
          <w:color w:val="000000" w:themeColor="text1"/>
        </w:rPr>
        <w:lastRenderedPageBreak/>
        <w:t>(B = béta, mesure la sensibilité de la consommation a la varia</w:t>
      </w:r>
      <w:r w:rsidR="00DB3167">
        <w:rPr>
          <w:color w:val="000000" w:themeColor="text1"/>
        </w:rPr>
        <w:t>ble</w:t>
      </w:r>
      <w:r>
        <w:rPr>
          <w:color w:val="000000" w:themeColor="text1"/>
        </w:rPr>
        <w:t>)</w:t>
      </w:r>
    </w:p>
    <w:p w:rsidR="0044090A" w:rsidRDefault="0044090A" w:rsidP="00B46774">
      <w:pPr>
        <w:spacing w:line="360" w:lineRule="auto"/>
        <w:jc w:val="both"/>
        <w:rPr>
          <w:color w:val="000000" w:themeColor="text1"/>
        </w:rPr>
      </w:pPr>
      <w:r>
        <w:rPr>
          <w:color w:val="000000" w:themeColor="text1"/>
        </w:rPr>
        <w:t>(</w:t>
      </w:r>
      <w:proofErr w:type="gramStart"/>
      <w:r>
        <w:rPr>
          <w:color w:val="000000" w:themeColor="text1"/>
        </w:rPr>
        <w:t>u</w:t>
      </w:r>
      <w:proofErr w:type="gramEnd"/>
      <w:r>
        <w:rPr>
          <w:color w:val="000000" w:themeColor="text1"/>
        </w:rPr>
        <w:t xml:space="preserve"> = résidus , ensemble des inobservés)</w:t>
      </w:r>
    </w:p>
    <w:p w:rsidR="00B46774" w:rsidRDefault="00B46774" w:rsidP="00B46774">
      <w:pPr>
        <w:spacing w:line="360" w:lineRule="auto"/>
        <w:jc w:val="both"/>
        <w:rPr>
          <w:color w:val="000000" w:themeColor="text1"/>
        </w:rPr>
      </w:pPr>
    </w:p>
    <w:p w:rsidR="00B46774" w:rsidRDefault="00B46774" w:rsidP="00B46774">
      <w:pPr>
        <w:spacing w:line="360" w:lineRule="auto"/>
        <w:jc w:val="both"/>
        <w:rPr>
          <w:color w:val="000000" w:themeColor="text1"/>
        </w:rPr>
      </w:pPr>
      <w:r>
        <w:rPr>
          <w:color w:val="000000" w:themeColor="text1"/>
        </w:rPr>
        <w:t>Après analyse multivariée du modèle précédemment cité, la seule donnée explicative qui ressort est la qualité du réseau social. C’est pourquoi nous effectuerons le test d’</w:t>
      </w:r>
      <w:proofErr w:type="spellStart"/>
      <w:r>
        <w:rPr>
          <w:color w:val="000000" w:themeColor="text1"/>
        </w:rPr>
        <w:t>Akaike</w:t>
      </w:r>
      <w:proofErr w:type="spellEnd"/>
      <w:r>
        <w:rPr>
          <w:color w:val="000000" w:themeColor="text1"/>
        </w:rPr>
        <w:t xml:space="preserve"> sur deux modèles auxiliaires pour savoir lequel de l’IDH ou du PIB explique le mieux la consommation de cannabis avec la qualité du réseau social.</w:t>
      </w:r>
    </w:p>
    <w:p w:rsidR="00B46774" w:rsidRDefault="00B46774" w:rsidP="00B46774">
      <w:pPr>
        <w:spacing w:line="360" w:lineRule="auto"/>
        <w:jc w:val="both"/>
        <w:rPr>
          <w:color w:val="000000" w:themeColor="text1"/>
        </w:rPr>
      </w:pPr>
      <w:r>
        <w:rPr>
          <w:color w:val="000000" w:themeColor="text1"/>
        </w:rPr>
        <w:t>Nous allons donc tester les deux équations suivantes :</w:t>
      </w:r>
    </w:p>
    <w:p w:rsidR="00B46774" w:rsidRPr="00B46774" w:rsidRDefault="00B46774" w:rsidP="008E797D">
      <w:pPr>
        <w:spacing w:line="360" w:lineRule="auto"/>
        <w:ind w:firstLine="708"/>
        <w:jc w:val="both"/>
        <w:rPr>
          <w:b/>
          <w:bCs/>
          <w:color w:val="000000" w:themeColor="text1"/>
        </w:rPr>
      </w:pPr>
      <w:r w:rsidRPr="00B46774">
        <w:rPr>
          <w:b/>
          <w:bCs/>
          <w:color w:val="000000" w:themeColor="text1"/>
        </w:rPr>
        <w:t>Modèle 1 : consommation = B0 + B1 IDH + B2 qualité du réseau social + u</w:t>
      </w:r>
    </w:p>
    <w:p w:rsidR="00B46774" w:rsidRPr="00B46774" w:rsidRDefault="00B46774" w:rsidP="008E797D">
      <w:pPr>
        <w:spacing w:line="360" w:lineRule="auto"/>
        <w:ind w:firstLine="708"/>
        <w:jc w:val="both"/>
        <w:rPr>
          <w:b/>
          <w:bCs/>
          <w:color w:val="000000" w:themeColor="text1"/>
        </w:rPr>
      </w:pPr>
      <w:r w:rsidRPr="00B46774">
        <w:rPr>
          <w:b/>
          <w:bCs/>
          <w:color w:val="000000" w:themeColor="text1"/>
        </w:rPr>
        <w:t>Modèle 2 : consommation = B0 + B1 PIB + B2 qualité du réseau social + u</w:t>
      </w:r>
    </w:p>
    <w:p w:rsidR="00B46774" w:rsidRPr="00B46774" w:rsidRDefault="00B46774" w:rsidP="00B46774">
      <w:pPr>
        <w:spacing w:line="360" w:lineRule="auto"/>
        <w:jc w:val="both"/>
        <w:rPr>
          <w:color w:val="000000" w:themeColor="text1"/>
        </w:rPr>
      </w:pPr>
      <w:r>
        <w:rPr>
          <w:color w:val="000000" w:themeColor="text1"/>
        </w:rPr>
        <w:t xml:space="preserve">Ces équations diffèrent par une de leur donnée, le modèle 1 retient la qualité de vie de l’habitant, plus axée sur le bien-être de l’éventuel consommateur tandis que le modèle 2 retient la richesse du pays ce qui s’éloigne plus de l’habitant en question en mettant l’accent sur la richesse globale. </w:t>
      </w:r>
    </w:p>
    <w:p w:rsidR="00AE7212" w:rsidRDefault="00AE7212" w:rsidP="00A912D5">
      <w:pPr>
        <w:jc w:val="both"/>
        <w:rPr>
          <w:i/>
          <w:iCs/>
          <w:u w:val="single"/>
        </w:rPr>
        <w:sectPr w:rsidR="00AE7212" w:rsidSect="006974D1">
          <w:pgSz w:w="11900" w:h="16840"/>
          <w:pgMar w:top="1417" w:right="1417" w:bottom="1417" w:left="1417" w:header="708" w:footer="708" w:gutter="0"/>
          <w:cols w:space="708"/>
          <w:docGrid w:linePitch="360"/>
        </w:sectPr>
      </w:pPr>
    </w:p>
    <w:p w:rsidR="00A912D5" w:rsidRDefault="00A912D5" w:rsidP="00A912D5">
      <w:pPr>
        <w:pStyle w:val="Titre2"/>
      </w:pPr>
    </w:p>
    <w:p w:rsidR="000F41AC" w:rsidRDefault="00B46774" w:rsidP="00B46774">
      <w:pPr>
        <w:pStyle w:val="Titre2"/>
        <w:numPr>
          <w:ilvl w:val="0"/>
          <w:numId w:val="10"/>
        </w:numPr>
      </w:pPr>
      <w:r>
        <w:t>Résultats</w:t>
      </w:r>
    </w:p>
    <w:p w:rsidR="00A912D5" w:rsidRPr="00A912D5" w:rsidRDefault="00A912D5" w:rsidP="00A912D5">
      <w:pPr>
        <w:pStyle w:val="Titre1"/>
      </w:pPr>
      <w:r>
        <w:t xml:space="preserve">      </w:t>
      </w:r>
      <w:r w:rsidRPr="00A912D5">
        <w:t>4.1. Statistiques descriptives</w:t>
      </w:r>
    </w:p>
    <w:p w:rsidR="00B46774" w:rsidRPr="00B46774" w:rsidRDefault="00B46774" w:rsidP="00B46774"/>
    <w:p w:rsidR="00AE7212" w:rsidRPr="000F41AC" w:rsidRDefault="00AE7212" w:rsidP="00A912D5">
      <w:pPr>
        <w:spacing w:after="120" w:line="360" w:lineRule="auto"/>
        <w:ind w:firstLine="708"/>
        <w:jc w:val="both"/>
        <w:rPr>
          <w:color w:val="000000" w:themeColor="text1"/>
          <w:u w:val="single"/>
        </w:rPr>
      </w:pPr>
      <w:r w:rsidRPr="00AE7212">
        <w:rPr>
          <w:i/>
          <w:iCs/>
          <w:u w:val="single"/>
        </w:rPr>
        <w:t xml:space="preserve">Tableau 2 : Statistiques </w:t>
      </w:r>
      <w:r w:rsidRPr="000F41AC">
        <w:rPr>
          <w:i/>
          <w:iCs/>
          <w:color w:val="000000" w:themeColor="text1"/>
          <w:u w:val="single"/>
        </w:rPr>
        <w:t>descriptives univarié</w:t>
      </w:r>
      <w:r w:rsidR="00AC00D6">
        <w:rPr>
          <w:i/>
          <w:iCs/>
          <w:color w:val="000000" w:themeColor="text1"/>
          <w:u w:val="single"/>
        </w:rPr>
        <w:t>es</w:t>
      </w:r>
      <w:r w:rsidRPr="000F41AC">
        <w:rPr>
          <w:i/>
          <w:iCs/>
          <w:color w:val="000000" w:themeColor="text1"/>
          <w:u w:val="single"/>
        </w:rPr>
        <w:t xml:space="preserve"> de nos variables explicatives et de notre variable à expliquer</w:t>
      </w:r>
    </w:p>
    <w:p w:rsidR="00AE7212" w:rsidRPr="000F41AC" w:rsidRDefault="000F41AC" w:rsidP="00AE7212">
      <w:pPr>
        <w:spacing w:after="120" w:line="360" w:lineRule="auto"/>
        <w:jc w:val="both"/>
        <w:rPr>
          <w:color w:val="000000" w:themeColor="text1"/>
          <w:u w:val="single"/>
        </w:rPr>
      </w:pPr>
      <w:r w:rsidRPr="000F41AC">
        <w:rPr>
          <w:color w:val="000000" w:themeColor="text1"/>
          <w:u w:val="single"/>
        </w:rPr>
        <w:t xml:space="preserve"> </w:t>
      </w:r>
    </w:p>
    <w:tbl>
      <w:tblPr>
        <w:tblStyle w:val="TableauGrille5Fonc-Accentuation1"/>
        <w:tblW w:w="13750" w:type="dxa"/>
        <w:tblInd w:w="562" w:type="dxa"/>
        <w:tblLook w:val="04A0" w:firstRow="1" w:lastRow="0" w:firstColumn="1" w:lastColumn="0" w:noHBand="0" w:noVBand="1"/>
      </w:tblPr>
      <w:tblGrid>
        <w:gridCol w:w="1777"/>
        <w:gridCol w:w="5976"/>
        <w:gridCol w:w="1356"/>
        <w:gridCol w:w="1246"/>
        <w:gridCol w:w="1001"/>
        <w:gridCol w:w="2394"/>
      </w:tblGrid>
      <w:tr w:rsidR="00B46774" w:rsidRPr="000F41AC" w:rsidTr="00A91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shd w:val="clear" w:color="auto" w:fill="8EAADB" w:themeFill="accent1" w:themeFillTint="99"/>
          </w:tcPr>
          <w:p w:rsidR="00AE7212" w:rsidRPr="000F41AC" w:rsidRDefault="00AE7212" w:rsidP="000F41AC">
            <w:pPr>
              <w:spacing w:after="120" w:line="360" w:lineRule="auto"/>
              <w:rPr>
                <w:color w:val="000000" w:themeColor="text1"/>
                <w:u w:val="single"/>
              </w:rPr>
            </w:pPr>
          </w:p>
        </w:tc>
        <w:tc>
          <w:tcPr>
            <w:tcW w:w="5976" w:type="dxa"/>
            <w:shd w:val="clear" w:color="auto" w:fill="8EAADB" w:themeFill="accent1" w:themeFillTint="99"/>
          </w:tcPr>
          <w:p w:rsidR="00AE7212" w:rsidRPr="000F41AC" w:rsidRDefault="00AE7212" w:rsidP="000F41AC">
            <w:pPr>
              <w:spacing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Distribution</w:t>
            </w:r>
          </w:p>
        </w:tc>
        <w:tc>
          <w:tcPr>
            <w:tcW w:w="1356" w:type="dxa"/>
            <w:shd w:val="clear" w:color="auto" w:fill="8EAADB" w:themeFill="accent1" w:themeFillTint="99"/>
          </w:tcPr>
          <w:p w:rsidR="00AE7212" w:rsidRPr="000F41AC" w:rsidRDefault="00AE7212" w:rsidP="000F41AC">
            <w:pPr>
              <w:spacing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Médiane</w:t>
            </w:r>
          </w:p>
        </w:tc>
        <w:tc>
          <w:tcPr>
            <w:tcW w:w="1246" w:type="dxa"/>
            <w:shd w:val="clear" w:color="auto" w:fill="8EAADB" w:themeFill="accent1" w:themeFillTint="99"/>
          </w:tcPr>
          <w:p w:rsidR="00AE7212" w:rsidRPr="000F41AC" w:rsidRDefault="00AE7212" w:rsidP="000F41AC">
            <w:pPr>
              <w:spacing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Moyenne</w:t>
            </w:r>
          </w:p>
        </w:tc>
        <w:tc>
          <w:tcPr>
            <w:tcW w:w="1001" w:type="dxa"/>
            <w:shd w:val="clear" w:color="auto" w:fill="8EAADB" w:themeFill="accent1" w:themeFillTint="99"/>
          </w:tcPr>
          <w:p w:rsidR="00AE7212" w:rsidRPr="000F41AC" w:rsidRDefault="009201B9" w:rsidP="000F41AC">
            <w:pPr>
              <w:spacing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É</w:t>
            </w:r>
            <w:r w:rsidR="00AE7212" w:rsidRPr="000F41AC">
              <w:rPr>
                <w:color w:val="000000" w:themeColor="text1"/>
              </w:rPr>
              <w:t>cart-type</w:t>
            </w:r>
          </w:p>
        </w:tc>
        <w:tc>
          <w:tcPr>
            <w:tcW w:w="2394" w:type="dxa"/>
            <w:shd w:val="clear" w:color="auto" w:fill="8EAADB" w:themeFill="accent1" w:themeFillTint="99"/>
          </w:tcPr>
          <w:p w:rsidR="00AE7212" w:rsidRPr="000F41AC" w:rsidRDefault="00AE7212" w:rsidP="000F41AC">
            <w:pPr>
              <w:spacing w:after="120"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 xml:space="preserve">Interprétation </w:t>
            </w:r>
          </w:p>
        </w:tc>
      </w:tr>
      <w:tr w:rsidR="00B46774" w:rsidRPr="000F41AC" w:rsidTr="00A91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shd w:val="clear" w:color="auto" w:fill="8EAADB" w:themeFill="accent1" w:themeFillTint="99"/>
          </w:tcPr>
          <w:p w:rsidR="00AE7212" w:rsidRPr="000F41AC" w:rsidRDefault="00AE7212" w:rsidP="000F41AC">
            <w:pPr>
              <w:spacing w:after="120" w:line="360" w:lineRule="auto"/>
              <w:rPr>
                <w:color w:val="000000" w:themeColor="text1"/>
              </w:rPr>
            </w:pPr>
            <w:r w:rsidRPr="000F41AC">
              <w:rPr>
                <w:color w:val="000000" w:themeColor="text1"/>
              </w:rPr>
              <w:t xml:space="preserve">Consommation </w:t>
            </w:r>
          </w:p>
        </w:tc>
        <w:tc>
          <w:tcPr>
            <w:tcW w:w="5976"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0F41AC">
              <w:rPr>
                <w:noProof/>
                <w:color w:val="000000" w:themeColor="text1"/>
              </w:rPr>
              <w:drawing>
                <wp:inline distT="0" distB="0" distL="0" distR="0" wp14:anchorId="75EBDD49" wp14:editId="749532C0">
                  <wp:extent cx="3524250" cy="23291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8708" t="48897" r="1" b="2570"/>
                          <a:stretch/>
                        </pic:blipFill>
                        <pic:spPr bwMode="auto">
                          <a:xfrm>
                            <a:off x="0" y="0"/>
                            <a:ext cx="3716865" cy="2456406"/>
                          </a:xfrm>
                          <a:prstGeom prst="rect">
                            <a:avLst/>
                          </a:prstGeom>
                          <a:ln>
                            <a:noFill/>
                          </a:ln>
                          <a:extLst>
                            <a:ext uri="{53640926-AAD7-44D8-BBD7-CCE9431645EC}">
                              <a14:shadowObscured xmlns:a14="http://schemas.microsoft.com/office/drawing/2010/main"/>
                            </a:ext>
                          </a:extLst>
                        </pic:spPr>
                      </pic:pic>
                    </a:graphicData>
                  </a:graphic>
                </wp:inline>
              </w:drawing>
            </w:r>
          </w:p>
        </w:tc>
        <w:tc>
          <w:tcPr>
            <w:tcW w:w="1356"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6% de la population</w:t>
            </w:r>
          </w:p>
        </w:tc>
        <w:tc>
          <w:tcPr>
            <w:tcW w:w="1246"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6,55% de la population</w:t>
            </w:r>
          </w:p>
        </w:tc>
        <w:tc>
          <w:tcPr>
            <w:tcW w:w="1001"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0,412%</w:t>
            </w:r>
          </w:p>
        </w:tc>
        <w:tc>
          <w:tcPr>
            <w:tcW w:w="2394"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Moyenne et médiane proche donc peu de valeurs extrêmes, et une faible dispersion d’après l’écart-type</w:t>
            </w:r>
          </w:p>
        </w:tc>
      </w:tr>
      <w:tr w:rsidR="00B46774" w:rsidRPr="000F41AC" w:rsidTr="00A912D5">
        <w:tc>
          <w:tcPr>
            <w:cnfStyle w:val="001000000000" w:firstRow="0" w:lastRow="0" w:firstColumn="1" w:lastColumn="0" w:oddVBand="0" w:evenVBand="0" w:oddHBand="0" w:evenHBand="0" w:firstRowFirstColumn="0" w:firstRowLastColumn="0" w:lastRowFirstColumn="0" w:lastRowLastColumn="0"/>
            <w:tcW w:w="1777" w:type="dxa"/>
            <w:shd w:val="clear" w:color="auto" w:fill="8EAADB" w:themeFill="accent1" w:themeFillTint="99"/>
          </w:tcPr>
          <w:p w:rsidR="00AE7212" w:rsidRPr="000F41AC" w:rsidRDefault="00AE7212" w:rsidP="000F41AC">
            <w:pPr>
              <w:spacing w:after="120" w:line="360" w:lineRule="auto"/>
              <w:rPr>
                <w:color w:val="000000" w:themeColor="text1"/>
              </w:rPr>
            </w:pPr>
            <w:r w:rsidRPr="000F41AC">
              <w:rPr>
                <w:color w:val="000000" w:themeColor="text1"/>
              </w:rPr>
              <w:lastRenderedPageBreak/>
              <w:t>Qualité du réseau social</w:t>
            </w:r>
          </w:p>
        </w:tc>
        <w:tc>
          <w:tcPr>
            <w:tcW w:w="5976"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F41AC">
              <w:rPr>
                <w:noProof/>
                <w:color w:val="000000" w:themeColor="text1"/>
              </w:rPr>
              <w:drawing>
                <wp:inline distT="0" distB="0" distL="0" distR="0" wp14:anchorId="1AC8F773" wp14:editId="2AC9A875">
                  <wp:extent cx="3648075" cy="2566461"/>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8912" t="48584"/>
                          <a:stretch/>
                        </pic:blipFill>
                        <pic:spPr bwMode="auto">
                          <a:xfrm>
                            <a:off x="0" y="0"/>
                            <a:ext cx="3734630" cy="2627353"/>
                          </a:xfrm>
                          <a:prstGeom prst="rect">
                            <a:avLst/>
                          </a:prstGeom>
                          <a:ln>
                            <a:noFill/>
                          </a:ln>
                          <a:extLst>
                            <a:ext uri="{53640926-AAD7-44D8-BBD7-CCE9431645EC}">
                              <a14:shadowObscured xmlns:a14="http://schemas.microsoft.com/office/drawing/2010/main"/>
                            </a:ext>
                          </a:extLst>
                        </pic:spPr>
                      </pic:pic>
                    </a:graphicData>
                  </a:graphic>
                </wp:inline>
              </w:drawing>
            </w:r>
          </w:p>
        </w:tc>
        <w:tc>
          <w:tcPr>
            <w:tcW w:w="1356"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 xml:space="preserve">91% de la population estime pouvoir compter sur des proches </w:t>
            </w:r>
          </w:p>
        </w:tc>
        <w:tc>
          <w:tcPr>
            <w:tcW w:w="1246"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90,71% de la population</w:t>
            </w:r>
          </w:p>
        </w:tc>
        <w:tc>
          <w:tcPr>
            <w:tcW w:w="1001"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0,403%</w:t>
            </w:r>
          </w:p>
        </w:tc>
        <w:tc>
          <w:tcPr>
            <w:tcW w:w="2394"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De nouveau peu de valeurs extrêmes ainsi qu’une faible dispersion</w:t>
            </w:r>
          </w:p>
        </w:tc>
      </w:tr>
      <w:tr w:rsidR="00B46774" w:rsidRPr="000F41AC" w:rsidTr="00A91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shd w:val="clear" w:color="auto" w:fill="8EAADB" w:themeFill="accent1" w:themeFillTint="99"/>
          </w:tcPr>
          <w:p w:rsidR="00AE7212" w:rsidRPr="000F41AC" w:rsidRDefault="00AE7212" w:rsidP="000F41AC">
            <w:pPr>
              <w:spacing w:after="120" w:line="360" w:lineRule="auto"/>
              <w:rPr>
                <w:color w:val="000000" w:themeColor="text1"/>
              </w:rPr>
            </w:pPr>
            <w:r w:rsidRPr="000F41AC">
              <w:rPr>
                <w:color w:val="000000" w:themeColor="text1"/>
              </w:rPr>
              <w:t>Indice de développement humain</w:t>
            </w:r>
          </w:p>
        </w:tc>
        <w:tc>
          <w:tcPr>
            <w:tcW w:w="5976"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0F41AC">
              <w:rPr>
                <w:noProof/>
                <w:color w:val="000000" w:themeColor="text1"/>
              </w:rPr>
              <w:drawing>
                <wp:inline distT="0" distB="0" distL="0" distR="0" wp14:anchorId="15505464" wp14:editId="45C24988">
                  <wp:extent cx="3638550" cy="257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9126" t="48584"/>
                          <a:stretch/>
                        </pic:blipFill>
                        <pic:spPr bwMode="auto">
                          <a:xfrm>
                            <a:off x="0" y="0"/>
                            <a:ext cx="3671020" cy="2596137"/>
                          </a:xfrm>
                          <a:prstGeom prst="rect">
                            <a:avLst/>
                          </a:prstGeom>
                          <a:ln>
                            <a:noFill/>
                          </a:ln>
                          <a:extLst>
                            <a:ext uri="{53640926-AAD7-44D8-BBD7-CCE9431645EC}">
                              <a14:shadowObscured xmlns:a14="http://schemas.microsoft.com/office/drawing/2010/main"/>
                            </a:ext>
                          </a:extLst>
                        </pic:spPr>
                      </pic:pic>
                    </a:graphicData>
                  </a:graphic>
                </wp:inline>
              </w:drawing>
            </w:r>
          </w:p>
        </w:tc>
        <w:tc>
          <w:tcPr>
            <w:tcW w:w="1356"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0,91</w:t>
            </w:r>
          </w:p>
        </w:tc>
        <w:tc>
          <w:tcPr>
            <w:tcW w:w="1246"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0,8968</w:t>
            </w:r>
          </w:p>
        </w:tc>
        <w:tc>
          <w:tcPr>
            <w:tcW w:w="1001"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0,0449</w:t>
            </w:r>
          </w:p>
        </w:tc>
        <w:tc>
          <w:tcPr>
            <w:tcW w:w="2394" w:type="dxa"/>
          </w:tcPr>
          <w:p w:rsidR="00AE7212" w:rsidRPr="000F41AC" w:rsidRDefault="00AE7212" w:rsidP="000F41AC">
            <w:pPr>
              <w:spacing w:after="120"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0F41AC">
              <w:rPr>
                <w:color w:val="000000" w:themeColor="text1"/>
              </w:rPr>
              <w:t>D’après la médiane et la moyenne nous avons peu de valeurs extrêmes et la dispersion est de nouveau faible.</w:t>
            </w:r>
          </w:p>
        </w:tc>
      </w:tr>
      <w:tr w:rsidR="00B46774" w:rsidRPr="000F41AC" w:rsidTr="00A912D5">
        <w:tc>
          <w:tcPr>
            <w:cnfStyle w:val="001000000000" w:firstRow="0" w:lastRow="0" w:firstColumn="1" w:lastColumn="0" w:oddVBand="0" w:evenVBand="0" w:oddHBand="0" w:evenHBand="0" w:firstRowFirstColumn="0" w:firstRowLastColumn="0" w:lastRowFirstColumn="0" w:lastRowLastColumn="0"/>
            <w:tcW w:w="1777" w:type="dxa"/>
            <w:shd w:val="clear" w:color="auto" w:fill="8EAADB" w:themeFill="accent1" w:themeFillTint="99"/>
          </w:tcPr>
          <w:p w:rsidR="00AE7212" w:rsidRPr="000F41AC" w:rsidRDefault="00AE7212" w:rsidP="000F41AC">
            <w:pPr>
              <w:spacing w:after="120" w:line="360" w:lineRule="auto"/>
              <w:rPr>
                <w:color w:val="000000" w:themeColor="text1"/>
              </w:rPr>
            </w:pPr>
            <w:r w:rsidRPr="000F41AC">
              <w:rPr>
                <w:color w:val="000000" w:themeColor="text1"/>
              </w:rPr>
              <w:lastRenderedPageBreak/>
              <w:t>Logarithme de PIB</w:t>
            </w:r>
          </w:p>
        </w:tc>
        <w:tc>
          <w:tcPr>
            <w:tcW w:w="5976"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F41AC">
              <w:rPr>
                <w:noProof/>
                <w:color w:val="000000" w:themeColor="text1"/>
              </w:rPr>
              <w:drawing>
                <wp:inline distT="0" distB="0" distL="0" distR="0" wp14:anchorId="498BD201" wp14:editId="140443E9">
                  <wp:extent cx="3650351" cy="252412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9126" t="49727"/>
                          <a:stretch/>
                        </pic:blipFill>
                        <pic:spPr bwMode="auto">
                          <a:xfrm>
                            <a:off x="0" y="0"/>
                            <a:ext cx="3685149" cy="2548187"/>
                          </a:xfrm>
                          <a:prstGeom prst="rect">
                            <a:avLst/>
                          </a:prstGeom>
                          <a:ln>
                            <a:noFill/>
                          </a:ln>
                          <a:extLst>
                            <a:ext uri="{53640926-AAD7-44D8-BBD7-CCE9431645EC}">
                              <a14:shadowObscured xmlns:a14="http://schemas.microsoft.com/office/drawing/2010/main"/>
                            </a:ext>
                          </a:extLst>
                        </pic:spPr>
                      </pic:pic>
                    </a:graphicData>
                  </a:graphic>
                </wp:inline>
              </w:drawing>
            </w:r>
          </w:p>
        </w:tc>
        <w:tc>
          <w:tcPr>
            <w:tcW w:w="1356"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10,726</w:t>
            </w:r>
          </w:p>
        </w:tc>
        <w:tc>
          <w:tcPr>
            <w:tcW w:w="1246"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10,709</w:t>
            </w:r>
          </w:p>
        </w:tc>
        <w:tc>
          <w:tcPr>
            <w:tcW w:w="1001"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0,3666</w:t>
            </w:r>
          </w:p>
        </w:tc>
        <w:tc>
          <w:tcPr>
            <w:tcW w:w="2394" w:type="dxa"/>
          </w:tcPr>
          <w:p w:rsidR="00AE7212" w:rsidRPr="000F41AC" w:rsidRDefault="00AE7212" w:rsidP="000F41AC">
            <w:pPr>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0F41AC">
              <w:rPr>
                <w:color w:val="000000" w:themeColor="text1"/>
              </w:rPr>
              <w:t xml:space="preserve">Nous avons transformé le PIB en </w:t>
            </w:r>
            <w:proofErr w:type="gramStart"/>
            <w:r w:rsidRPr="000F41AC">
              <w:rPr>
                <w:color w:val="000000" w:themeColor="text1"/>
              </w:rPr>
              <w:t>Log(</w:t>
            </w:r>
            <w:proofErr w:type="gramEnd"/>
            <w:r w:rsidRPr="000F41AC">
              <w:rPr>
                <w:color w:val="000000" w:themeColor="text1"/>
              </w:rPr>
              <w:t xml:space="preserve">PIB) pour faire apparaitre une distribution type normale comme nous pouvons le voir sur l’histogramme, ainsi la moyenne et la médiane sont forcément très proches. </w:t>
            </w:r>
          </w:p>
        </w:tc>
      </w:tr>
    </w:tbl>
    <w:p w:rsidR="00AE7212" w:rsidRPr="000F41AC" w:rsidRDefault="00AE7212" w:rsidP="00AE7212">
      <w:pPr>
        <w:spacing w:after="120" w:line="360" w:lineRule="auto"/>
        <w:jc w:val="center"/>
        <w:rPr>
          <w:u w:val="single"/>
        </w:rPr>
      </w:pPr>
    </w:p>
    <w:p w:rsidR="00AE7212" w:rsidRPr="000F41AC" w:rsidRDefault="00AE7212" w:rsidP="00AE7212"/>
    <w:p w:rsidR="00AE7212" w:rsidRPr="000F41AC" w:rsidRDefault="00AE7212" w:rsidP="00C45353">
      <w:pPr>
        <w:spacing w:line="360" w:lineRule="auto"/>
        <w:rPr>
          <w:color w:val="000000" w:themeColor="text1"/>
        </w:rPr>
      </w:pPr>
    </w:p>
    <w:p w:rsidR="00AE7212" w:rsidRPr="000F41AC" w:rsidRDefault="00AE7212" w:rsidP="00C45353">
      <w:pPr>
        <w:spacing w:line="360" w:lineRule="auto"/>
        <w:rPr>
          <w:color w:val="000000" w:themeColor="text1"/>
        </w:rPr>
      </w:pPr>
    </w:p>
    <w:p w:rsidR="00AE7212" w:rsidRPr="000F41AC" w:rsidRDefault="00AE7212" w:rsidP="00C45353">
      <w:pPr>
        <w:spacing w:line="360" w:lineRule="auto"/>
        <w:rPr>
          <w:color w:val="000000" w:themeColor="text1"/>
        </w:rPr>
      </w:pPr>
    </w:p>
    <w:p w:rsidR="000F41AC" w:rsidRDefault="000F41AC" w:rsidP="00C45353">
      <w:pPr>
        <w:spacing w:line="360" w:lineRule="auto"/>
        <w:rPr>
          <w:color w:val="000000" w:themeColor="text1"/>
        </w:rPr>
        <w:sectPr w:rsidR="000F41AC" w:rsidSect="000F41AC">
          <w:pgSz w:w="16840" w:h="11900" w:orient="landscape"/>
          <w:pgMar w:top="720" w:right="720" w:bottom="720" w:left="720" w:header="708" w:footer="708" w:gutter="0"/>
          <w:cols w:space="708"/>
          <w:docGrid w:linePitch="360"/>
        </w:sectPr>
      </w:pPr>
    </w:p>
    <w:p w:rsidR="00A912D5" w:rsidRDefault="00A912D5" w:rsidP="00A912D5">
      <w:pPr>
        <w:pStyle w:val="Titre1"/>
      </w:pPr>
      <w:r>
        <w:lastRenderedPageBreak/>
        <w:t>4.2. Résultats des estimations du ou des modèles économétriques</w:t>
      </w:r>
    </w:p>
    <w:p w:rsidR="000F41AC" w:rsidRDefault="000F41AC" w:rsidP="00C45353">
      <w:pPr>
        <w:spacing w:line="360" w:lineRule="auto"/>
        <w:rPr>
          <w:color w:val="000000" w:themeColor="text1"/>
        </w:rPr>
      </w:pPr>
    </w:p>
    <w:p w:rsidR="008E797D" w:rsidRPr="008E797D" w:rsidRDefault="008E797D" w:rsidP="008E797D">
      <w:pPr>
        <w:keepNext/>
        <w:framePr w:dropCap="drop" w:lines="2" w:h="793" w:hRule="exact" w:wrap="around" w:vAnchor="text" w:hAnchor="text"/>
        <w:spacing w:line="793" w:lineRule="exact"/>
        <w:jc w:val="both"/>
        <w:textAlignment w:val="baseline"/>
        <w:rPr>
          <w:color w:val="000000" w:themeColor="text1"/>
          <w:position w:val="3"/>
          <w:sz w:val="86"/>
        </w:rPr>
      </w:pPr>
      <w:r w:rsidRPr="008E797D">
        <w:rPr>
          <w:color w:val="000000" w:themeColor="text1"/>
          <w:position w:val="3"/>
          <w:sz w:val="86"/>
        </w:rPr>
        <w:t xml:space="preserve"> </w:t>
      </w:r>
      <w:r>
        <w:rPr>
          <w:color w:val="000000" w:themeColor="text1"/>
          <w:position w:val="3"/>
          <w:sz w:val="86"/>
        </w:rPr>
        <w:tab/>
      </w:r>
      <w:r w:rsidRPr="008E797D">
        <w:rPr>
          <w:color w:val="000000" w:themeColor="text1"/>
          <w:position w:val="3"/>
          <w:sz w:val="86"/>
        </w:rPr>
        <w:t>L</w:t>
      </w:r>
    </w:p>
    <w:p w:rsidR="0044090A" w:rsidRDefault="0044090A" w:rsidP="00A912D5">
      <w:pPr>
        <w:spacing w:line="360" w:lineRule="auto"/>
        <w:jc w:val="both"/>
        <w:rPr>
          <w:color w:val="000000" w:themeColor="text1"/>
        </w:rPr>
      </w:pPr>
      <w:r>
        <w:rPr>
          <w:color w:val="000000" w:themeColor="text1"/>
        </w:rPr>
        <w:t>es différents tests effectués sur le</w:t>
      </w:r>
      <w:r w:rsidR="007F2438">
        <w:rPr>
          <w:color w:val="000000" w:themeColor="text1"/>
        </w:rPr>
        <w:t>s</w:t>
      </w:r>
      <w:r>
        <w:rPr>
          <w:color w:val="000000" w:themeColor="text1"/>
        </w:rPr>
        <w:t xml:space="preserve"> modèle</w:t>
      </w:r>
      <w:r w:rsidR="007F2438">
        <w:rPr>
          <w:color w:val="000000" w:themeColor="text1"/>
        </w:rPr>
        <w:t>s</w:t>
      </w:r>
      <w:r>
        <w:rPr>
          <w:color w:val="000000" w:themeColor="text1"/>
        </w:rPr>
        <w:t xml:space="preserve"> sont positifs </w:t>
      </w:r>
      <w:r w:rsidR="00CF0B46">
        <w:rPr>
          <w:color w:val="000000" w:themeColor="text1"/>
        </w:rPr>
        <w:t>à</w:t>
      </w:r>
      <w:r>
        <w:rPr>
          <w:color w:val="000000" w:themeColor="text1"/>
        </w:rPr>
        <w:t xml:space="preserve"> savoir que : le test de </w:t>
      </w:r>
      <w:proofErr w:type="spellStart"/>
      <w:r>
        <w:rPr>
          <w:color w:val="000000" w:themeColor="text1"/>
        </w:rPr>
        <w:t>Breush</w:t>
      </w:r>
      <w:proofErr w:type="spellEnd"/>
      <w:r>
        <w:rPr>
          <w:color w:val="000000" w:themeColor="text1"/>
        </w:rPr>
        <w:t>-Pagan valide une répartition homoscédastique des résidus, le test de Fisher nous informe que le</w:t>
      </w:r>
      <w:r w:rsidR="007F2438">
        <w:rPr>
          <w:color w:val="000000" w:themeColor="text1"/>
        </w:rPr>
        <w:t>s</w:t>
      </w:r>
      <w:r>
        <w:rPr>
          <w:color w:val="000000" w:themeColor="text1"/>
        </w:rPr>
        <w:t xml:space="preserve"> modèle</w:t>
      </w:r>
      <w:r w:rsidR="007F2438">
        <w:rPr>
          <w:color w:val="000000" w:themeColor="text1"/>
        </w:rPr>
        <w:t>s</w:t>
      </w:r>
      <w:r>
        <w:rPr>
          <w:color w:val="000000" w:themeColor="text1"/>
        </w:rPr>
        <w:t xml:space="preserve"> </w:t>
      </w:r>
      <w:r w:rsidR="007F2438">
        <w:rPr>
          <w:color w:val="000000" w:themeColor="text1"/>
        </w:rPr>
        <w:t>envisagés sont</w:t>
      </w:r>
      <w:r>
        <w:rPr>
          <w:color w:val="000000" w:themeColor="text1"/>
        </w:rPr>
        <w:t xml:space="preserve"> globalement significatif, le test de Rainbow valide la linéarité d</w:t>
      </w:r>
      <w:r w:rsidR="007F2438">
        <w:rPr>
          <w:color w:val="000000" w:themeColor="text1"/>
        </w:rPr>
        <w:t>es</w:t>
      </w:r>
      <w:r>
        <w:rPr>
          <w:color w:val="000000" w:themeColor="text1"/>
        </w:rPr>
        <w:t xml:space="preserve"> modèle</w:t>
      </w:r>
      <w:r w:rsidR="007F2438">
        <w:rPr>
          <w:color w:val="000000" w:themeColor="text1"/>
        </w:rPr>
        <w:t>s</w:t>
      </w:r>
      <w:r>
        <w:rPr>
          <w:color w:val="000000" w:themeColor="text1"/>
        </w:rPr>
        <w:t>, le test de Shapiro</w:t>
      </w:r>
      <w:r w:rsidR="00CF0B46">
        <w:rPr>
          <w:color w:val="000000" w:themeColor="text1"/>
        </w:rPr>
        <w:t xml:space="preserve"> valide la normalité des  résidus , enfin le test de colinéarité VIF nous indique que notre modèle général ne comporte pas de variables auto-corrélées tout comme les modèles auxiliaires ( </w:t>
      </w:r>
      <w:proofErr w:type="spellStart"/>
      <w:r w:rsidR="00CF0B46">
        <w:rPr>
          <w:color w:val="000000" w:themeColor="text1"/>
        </w:rPr>
        <w:t>idh</w:t>
      </w:r>
      <w:proofErr w:type="spellEnd"/>
      <w:r w:rsidR="00CF0B46">
        <w:rPr>
          <w:color w:val="000000" w:themeColor="text1"/>
        </w:rPr>
        <w:t xml:space="preserve"> = </w:t>
      </w:r>
      <w:proofErr w:type="spellStart"/>
      <w:r w:rsidR="00CF0B46">
        <w:rPr>
          <w:color w:val="000000" w:themeColor="text1"/>
        </w:rPr>
        <w:t>pib</w:t>
      </w:r>
      <w:proofErr w:type="spellEnd"/>
      <w:r w:rsidR="00CF0B46">
        <w:rPr>
          <w:color w:val="000000" w:themeColor="text1"/>
        </w:rPr>
        <w:t xml:space="preserve"> + qualité du réseau social ; </w:t>
      </w:r>
      <w:proofErr w:type="spellStart"/>
      <w:r w:rsidR="00CF0B46">
        <w:rPr>
          <w:color w:val="000000" w:themeColor="text1"/>
        </w:rPr>
        <w:t>pib</w:t>
      </w:r>
      <w:proofErr w:type="spellEnd"/>
      <w:r w:rsidR="00CF0B46">
        <w:rPr>
          <w:color w:val="000000" w:themeColor="text1"/>
        </w:rPr>
        <w:t xml:space="preserve"> = </w:t>
      </w:r>
      <w:proofErr w:type="spellStart"/>
      <w:r w:rsidR="00CF0B46">
        <w:rPr>
          <w:color w:val="000000" w:themeColor="text1"/>
        </w:rPr>
        <w:t>idh</w:t>
      </w:r>
      <w:proofErr w:type="spellEnd"/>
      <w:r w:rsidR="00CF0B46">
        <w:rPr>
          <w:color w:val="000000" w:themeColor="text1"/>
        </w:rPr>
        <w:t xml:space="preserve"> + qualité du réseau social et qualité du réseau social = </w:t>
      </w:r>
      <w:proofErr w:type="spellStart"/>
      <w:r w:rsidR="00CF0B46">
        <w:rPr>
          <w:color w:val="000000" w:themeColor="text1"/>
        </w:rPr>
        <w:t>idh</w:t>
      </w:r>
      <w:proofErr w:type="spellEnd"/>
      <w:r w:rsidR="00CF0B46">
        <w:rPr>
          <w:color w:val="000000" w:themeColor="text1"/>
        </w:rPr>
        <w:t xml:space="preserve"> + </w:t>
      </w:r>
      <w:proofErr w:type="spellStart"/>
      <w:r w:rsidR="00CF0B46">
        <w:rPr>
          <w:color w:val="000000" w:themeColor="text1"/>
        </w:rPr>
        <w:t>pib</w:t>
      </w:r>
      <w:proofErr w:type="spellEnd"/>
      <w:r w:rsidR="00CF0B46">
        <w:rPr>
          <w:color w:val="000000" w:themeColor="text1"/>
        </w:rPr>
        <w:t>) ne comportent pas d’autocorrélation.</w:t>
      </w:r>
    </w:p>
    <w:p w:rsidR="00D04C80" w:rsidRDefault="00D04C80" w:rsidP="00A912D5">
      <w:pPr>
        <w:spacing w:line="360" w:lineRule="auto"/>
        <w:jc w:val="both"/>
        <w:rPr>
          <w:color w:val="000000" w:themeColor="text1"/>
        </w:rPr>
      </w:pPr>
    </w:p>
    <w:p w:rsidR="00D04C80" w:rsidRPr="007F2438" w:rsidRDefault="00D04C80" w:rsidP="00A912D5">
      <w:pPr>
        <w:spacing w:line="360" w:lineRule="auto"/>
        <w:jc w:val="both"/>
        <w:rPr>
          <w:i/>
          <w:iCs/>
          <w:color w:val="000000" w:themeColor="text1"/>
          <w:u w:val="single"/>
        </w:rPr>
      </w:pPr>
      <w:r w:rsidRPr="007F2438">
        <w:rPr>
          <w:i/>
          <w:iCs/>
          <w:color w:val="000000" w:themeColor="text1"/>
          <w:u w:val="single"/>
        </w:rPr>
        <w:t xml:space="preserve">Tableau </w:t>
      </w:r>
      <w:r w:rsidR="007F2438" w:rsidRPr="007F2438">
        <w:rPr>
          <w:i/>
          <w:iCs/>
          <w:color w:val="000000" w:themeColor="text1"/>
          <w:u w:val="single"/>
        </w:rPr>
        <w:t>3</w:t>
      </w:r>
      <w:r w:rsidRPr="007F2438">
        <w:rPr>
          <w:i/>
          <w:iCs/>
          <w:color w:val="000000" w:themeColor="text1"/>
          <w:u w:val="single"/>
        </w:rPr>
        <w:t xml:space="preserve">. Résultats des estimations MCO </w:t>
      </w:r>
      <w:r w:rsidR="001518C2" w:rsidRPr="007F2438">
        <w:rPr>
          <w:i/>
          <w:iCs/>
          <w:color w:val="000000" w:themeColor="text1"/>
          <w:u w:val="single"/>
        </w:rPr>
        <w:t>sur la consommation de cannabis</w:t>
      </w:r>
    </w:p>
    <w:p w:rsidR="00CF4FC9" w:rsidRDefault="00CF4FC9" w:rsidP="00A912D5">
      <w:pPr>
        <w:spacing w:line="360" w:lineRule="auto"/>
        <w:jc w:val="both"/>
        <w:rPr>
          <w:color w:val="000000" w:themeColor="text1"/>
        </w:rPr>
      </w:pPr>
    </w:p>
    <w:tbl>
      <w:tblPr>
        <w:tblStyle w:val="Grilledutableau"/>
        <w:tblW w:w="0" w:type="auto"/>
        <w:tblLook w:val="04A0" w:firstRow="1" w:lastRow="0" w:firstColumn="1" w:lastColumn="0" w:noHBand="0" w:noVBand="1"/>
      </w:tblPr>
      <w:tblGrid>
        <w:gridCol w:w="3018"/>
        <w:gridCol w:w="3019"/>
        <w:gridCol w:w="3019"/>
      </w:tblGrid>
      <w:tr w:rsidR="00934C16" w:rsidRPr="00032325" w:rsidTr="007C31F5">
        <w:tc>
          <w:tcPr>
            <w:tcW w:w="3018" w:type="dxa"/>
          </w:tcPr>
          <w:p w:rsidR="00934C16" w:rsidRPr="00947269" w:rsidRDefault="00934C16" w:rsidP="007C31F5">
            <w:pPr>
              <w:rPr>
                <w:b/>
                <w:bCs/>
                <w:i w:val="0"/>
                <w:iCs w:val="0"/>
              </w:rPr>
            </w:pPr>
            <w:r w:rsidRPr="00947269">
              <w:rPr>
                <w:b/>
                <w:bCs/>
                <w:i w:val="0"/>
                <w:iCs w:val="0"/>
              </w:rPr>
              <w:t>Variable expliquée : Consommation de cannabis</w:t>
            </w:r>
          </w:p>
          <w:p w:rsidR="00934C16" w:rsidRPr="00947269" w:rsidRDefault="00934C16" w:rsidP="007C31F5">
            <w:pPr>
              <w:rPr>
                <w:b/>
                <w:bCs/>
                <w:i w:val="0"/>
                <w:iCs w:val="0"/>
              </w:rPr>
            </w:pPr>
            <w:bookmarkStart w:id="0" w:name="_GoBack"/>
            <w:bookmarkEnd w:id="0"/>
          </w:p>
          <w:p w:rsidR="00934C16" w:rsidRPr="00947269" w:rsidRDefault="00934C16" w:rsidP="007C31F5">
            <w:pPr>
              <w:rPr>
                <w:b/>
                <w:bCs/>
                <w:i w:val="0"/>
                <w:iCs w:val="0"/>
              </w:rPr>
            </w:pPr>
            <w:r w:rsidRPr="00947269">
              <w:rPr>
                <w:b/>
                <w:bCs/>
                <w:i w:val="0"/>
                <w:iCs w:val="0"/>
              </w:rPr>
              <w:t>Variables explicatives :</w:t>
            </w:r>
          </w:p>
        </w:tc>
        <w:tc>
          <w:tcPr>
            <w:tcW w:w="3019" w:type="dxa"/>
            <w:shd w:val="clear" w:color="auto" w:fill="auto"/>
          </w:tcPr>
          <w:p w:rsidR="00934C16" w:rsidRPr="00947269" w:rsidRDefault="00934C16" w:rsidP="007C31F5">
            <w:pPr>
              <w:rPr>
                <w:b/>
                <w:bCs/>
                <w:i w:val="0"/>
                <w:iCs w:val="0"/>
              </w:rPr>
            </w:pPr>
            <w:r w:rsidRPr="00947269">
              <w:rPr>
                <w:b/>
                <w:bCs/>
                <w:i w:val="0"/>
                <w:iCs w:val="0"/>
              </w:rPr>
              <w:t>Modèle 1</w:t>
            </w:r>
          </w:p>
          <w:p w:rsidR="00934C16" w:rsidRPr="00947269" w:rsidRDefault="00934C16" w:rsidP="007C31F5">
            <w:pPr>
              <w:rPr>
                <w:b/>
                <w:bCs/>
                <w:i w:val="0"/>
                <w:iCs w:val="0"/>
              </w:rPr>
            </w:pPr>
          </w:p>
          <w:p w:rsidR="00934C16" w:rsidRPr="00947269" w:rsidRDefault="00934C16" w:rsidP="007C31F5">
            <w:pPr>
              <w:rPr>
                <w:b/>
                <w:bCs/>
                <w:i w:val="0"/>
                <w:iCs w:val="0"/>
              </w:rPr>
            </w:pPr>
            <w:r w:rsidRPr="00947269">
              <w:rPr>
                <w:b/>
                <w:bCs/>
                <w:i w:val="0"/>
                <w:iCs w:val="0"/>
              </w:rPr>
              <w:t>Consommation de cannabis</w:t>
            </w:r>
          </w:p>
        </w:tc>
        <w:tc>
          <w:tcPr>
            <w:tcW w:w="3019" w:type="dxa"/>
          </w:tcPr>
          <w:p w:rsidR="00934C16" w:rsidRPr="00947269" w:rsidRDefault="00934C16" w:rsidP="007C31F5">
            <w:pPr>
              <w:rPr>
                <w:b/>
                <w:bCs/>
                <w:i w:val="0"/>
                <w:iCs w:val="0"/>
              </w:rPr>
            </w:pPr>
            <w:r w:rsidRPr="00947269">
              <w:rPr>
                <w:b/>
                <w:bCs/>
                <w:i w:val="0"/>
                <w:iCs w:val="0"/>
              </w:rPr>
              <w:t>Modèle 2</w:t>
            </w:r>
          </w:p>
          <w:p w:rsidR="00934C16" w:rsidRPr="00947269" w:rsidRDefault="00934C16" w:rsidP="007C31F5">
            <w:pPr>
              <w:rPr>
                <w:b/>
                <w:bCs/>
                <w:i w:val="0"/>
                <w:iCs w:val="0"/>
              </w:rPr>
            </w:pPr>
          </w:p>
          <w:p w:rsidR="00934C16" w:rsidRPr="00947269" w:rsidRDefault="00934C16" w:rsidP="007C31F5">
            <w:pPr>
              <w:rPr>
                <w:b/>
                <w:bCs/>
                <w:i w:val="0"/>
                <w:iCs w:val="0"/>
              </w:rPr>
            </w:pPr>
            <w:r w:rsidRPr="00947269">
              <w:rPr>
                <w:b/>
                <w:bCs/>
                <w:i w:val="0"/>
                <w:iCs w:val="0"/>
              </w:rPr>
              <w:t>Consommation de cannabis</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Qualité du réseau social</w:t>
            </w:r>
          </w:p>
        </w:tc>
        <w:tc>
          <w:tcPr>
            <w:tcW w:w="3019" w:type="dxa"/>
          </w:tcPr>
          <w:p w:rsidR="00934C16" w:rsidRPr="00032325" w:rsidRDefault="00934C16" w:rsidP="007C31F5">
            <w:pPr>
              <w:rPr>
                <w:i w:val="0"/>
                <w:iCs w:val="0"/>
              </w:rPr>
            </w:pPr>
            <w:r w:rsidRPr="00032325">
              <w:rPr>
                <w:i w:val="0"/>
                <w:iCs w:val="0"/>
              </w:rPr>
              <w:t>0,3554</w:t>
            </w:r>
          </w:p>
          <w:p w:rsidR="00934C16" w:rsidRPr="00032325" w:rsidRDefault="00934C16" w:rsidP="007C31F5">
            <w:pPr>
              <w:rPr>
                <w:i w:val="0"/>
                <w:iCs w:val="0"/>
              </w:rPr>
            </w:pPr>
            <w:r w:rsidRPr="00032325">
              <w:rPr>
                <w:i w:val="0"/>
                <w:iCs w:val="0"/>
              </w:rPr>
              <w:t>(0,211)</w:t>
            </w:r>
          </w:p>
        </w:tc>
        <w:tc>
          <w:tcPr>
            <w:tcW w:w="3019" w:type="dxa"/>
          </w:tcPr>
          <w:p w:rsidR="00934C16" w:rsidRPr="00032325" w:rsidRDefault="00934C16" w:rsidP="007C31F5">
            <w:pPr>
              <w:rPr>
                <w:i w:val="0"/>
                <w:iCs w:val="0"/>
              </w:rPr>
            </w:pPr>
            <w:r w:rsidRPr="00032325">
              <w:rPr>
                <w:i w:val="0"/>
                <w:iCs w:val="0"/>
              </w:rPr>
              <w:t>0,4578</w:t>
            </w:r>
          </w:p>
          <w:p w:rsidR="00934C16" w:rsidRPr="00032325" w:rsidRDefault="00934C16" w:rsidP="007C31F5">
            <w:pPr>
              <w:rPr>
                <w:i w:val="0"/>
                <w:iCs w:val="0"/>
              </w:rPr>
            </w:pPr>
            <w:r w:rsidRPr="00032325">
              <w:rPr>
                <w:i w:val="0"/>
                <w:iCs w:val="0"/>
              </w:rPr>
              <w:t>(0,168)</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IDH</w:t>
            </w:r>
          </w:p>
        </w:tc>
        <w:tc>
          <w:tcPr>
            <w:tcW w:w="3019" w:type="dxa"/>
          </w:tcPr>
          <w:p w:rsidR="00934C16" w:rsidRPr="00032325" w:rsidRDefault="00934C16" w:rsidP="007C31F5">
            <w:pPr>
              <w:rPr>
                <w:i w:val="0"/>
                <w:iCs w:val="0"/>
              </w:rPr>
            </w:pPr>
            <w:r w:rsidRPr="00032325">
              <w:rPr>
                <w:i w:val="0"/>
                <w:iCs w:val="0"/>
              </w:rPr>
              <w:t>0,134</w:t>
            </w:r>
          </w:p>
          <w:p w:rsidR="00934C16" w:rsidRPr="00032325" w:rsidRDefault="00934C16" w:rsidP="007C31F5">
            <w:pPr>
              <w:rPr>
                <w:i w:val="0"/>
                <w:iCs w:val="0"/>
              </w:rPr>
            </w:pPr>
            <w:r w:rsidRPr="00032325">
              <w:rPr>
                <w:i w:val="0"/>
                <w:iCs w:val="0"/>
              </w:rPr>
              <w:t>(0,191)</w:t>
            </w:r>
          </w:p>
        </w:tc>
        <w:tc>
          <w:tcPr>
            <w:tcW w:w="3019" w:type="dxa"/>
          </w:tcPr>
          <w:p w:rsidR="00934C16" w:rsidRPr="00032325" w:rsidRDefault="00934C16" w:rsidP="007C31F5">
            <w:pPr>
              <w:rPr>
                <w:i w:val="0"/>
                <w:iCs w:val="0"/>
              </w:rPr>
            </w:pP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PIB</w:t>
            </w:r>
          </w:p>
        </w:tc>
        <w:tc>
          <w:tcPr>
            <w:tcW w:w="3019" w:type="dxa"/>
          </w:tcPr>
          <w:p w:rsidR="00934C16" w:rsidRPr="00032325" w:rsidRDefault="00934C16" w:rsidP="007C31F5">
            <w:pPr>
              <w:rPr>
                <w:i w:val="0"/>
                <w:iCs w:val="0"/>
              </w:rPr>
            </w:pPr>
          </w:p>
        </w:tc>
        <w:tc>
          <w:tcPr>
            <w:tcW w:w="3019" w:type="dxa"/>
          </w:tcPr>
          <w:p w:rsidR="00934C16" w:rsidRPr="00032325" w:rsidRDefault="00934C16" w:rsidP="007C31F5">
            <w:pPr>
              <w:rPr>
                <w:i w:val="0"/>
                <w:iCs w:val="0"/>
              </w:rPr>
            </w:pPr>
            <w:r w:rsidRPr="00032325">
              <w:rPr>
                <w:i w:val="0"/>
                <w:iCs w:val="0"/>
              </w:rPr>
              <w:t>0,1299</w:t>
            </w:r>
          </w:p>
          <w:p w:rsidR="00934C16" w:rsidRPr="00032325" w:rsidRDefault="00934C16" w:rsidP="007C31F5">
            <w:pPr>
              <w:rPr>
                <w:i w:val="0"/>
                <w:iCs w:val="0"/>
              </w:rPr>
            </w:pPr>
            <w:r w:rsidRPr="00032325">
              <w:rPr>
                <w:i w:val="0"/>
                <w:iCs w:val="0"/>
              </w:rPr>
              <w:t>(2,32)</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Constante</w:t>
            </w:r>
          </w:p>
        </w:tc>
        <w:tc>
          <w:tcPr>
            <w:tcW w:w="3019" w:type="dxa"/>
          </w:tcPr>
          <w:p w:rsidR="00934C16" w:rsidRPr="00032325" w:rsidRDefault="00934C16" w:rsidP="007C31F5">
            <w:pPr>
              <w:rPr>
                <w:i w:val="0"/>
                <w:iCs w:val="0"/>
              </w:rPr>
            </w:pPr>
            <w:r w:rsidRPr="00032325">
              <w:rPr>
                <w:i w:val="0"/>
                <w:iCs w:val="0"/>
              </w:rPr>
              <w:t>-0,38</w:t>
            </w:r>
          </w:p>
          <w:p w:rsidR="00934C16" w:rsidRPr="00032325" w:rsidRDefault="00934C16" w:rsidP="007C31F5">
            <w:pPr>
              <w:rPr>
                <w:i w:val="0"/>
                <w:iCs w:val="0"/>
              </w:rPr>
            </w:pPr>
            <w:r w:rsidRPr="00032325">
              <w:rPr>
                <w:i w:val="0"/>
                <w:iCs w:val="0"/>
              </w:rPr>
              <w:t>(0,129)</w:t>
            </w:r>
          </w:p>
        </w:tc>
        <w:tc>
          <w:tcPr>
            <w:tcW w:w="3019" w:type="dxa"/>
          </w:tcPr>
          <w:p w:rsidR="00934C16" w:rsidRPr="00032325" w:rsidRDefault="00934C16" w:rsidP="007C31F5">
            <w:pPr>
              <w:rPr>
                <w:i w:val="0"/>
                <w:iCs w:val="0"/>
              </w:rPr>
            </w:pPr>
            <w:r w:rsidRPr="00032325">
              <w:rPr>
                <w:i w:val="0"/>
                <w:iCs w:val="0"/>
              </w:rPr>
              <w:t>-0,38</w:t>
            </w:r>
          </w:p>
          <w:p w:rsidR="00934C16" w:rsidRPr="00032325" w:rsidRDefault="00934C16" w:rsidP="007C31F5">
            <w:pPr>
              <w:rPr>
                <w:i w:val="0"/>
                <w:iCs w:val="0"/>
              </w:rPr>
            </w:pPr>
            <w:r w:rsidRPr="00032325">
              <w:rPr>
                <w:i w:val="0"/>
                <w:iCs w:val="0"/>
              </w:rPr>
              <w:t>(0,168)</w:t>
            </w:r>
          </w:p>
        </w:tc>
      </w:tr>
      <w:tr w:rsidR="00934C16" w:rsidRPr="00032325" w:rsidTr="007C31F5">
        <w:tc>
          <w:tcPr>
            <w:tcW w:w="3018" w:type="dxa"/>
          </w:tcPr>
          <w:p w:rsidR="00934C16" w:rsidRPr="00947269" w:rsidRDefault="00934C16" w:rsidP="007C31F5">
            <w:pPr>
              <w:rPr>
                <w:b/>
                <w:bCs/>
                <w:i w:val="0"/>
                <w:iCs w:val="0"/>
              </w:rPr>
            </w:pPr>
          </w:p>
        </w:tc>
        <w:tc>
          <w:tcPr>
            <w:tcW w:w="3019" w:type="dxa"/>
          </w:tcPr>
          <w:p w:rsidR="00934C16" w:rsidRPr="00032325" w:rsidRDefault="00934C16" w:rsidP="007C31F5">
            <w:pPr>
              <w:rPr>
                <w:i w:val="0"/>
                <w:iCs w:val="0"/>
              </w:rPr>
            </w:pPr>
          </w:p>
        </w:tc>
        <w:tc>
          <w:tcPr>
            <w:tcW w:w="3019" w:type="dxa"/>
          </w:tcPr>
          <w:p w:rsidR="00934C16" w:rsidRPr="00032325" w:rsidRDefault="00934C16" w:rsidP="007C31F5">
            <w:pPr>
              <w:rPr>
                <w:i w:val="0"/>
                <w:iCs w:val="0"/>
              </w:rPr>
            </w:pP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N</w:t>
            </w:r>
          </w:p>
        </w:tc>
        <w:tc>
          <w:tcPr>
            <w:tcW w:w="3019" w:type="dxa"/>
          </w:tcPr>
          <w:p w:rsidR="00934C16" w:rsidRPr="00032325" w:rsidRDefault="00934C16" w:rsidP="007C31F5">
            <w:pPr>
              <w:rPr>
                <w:i w:val="0"/>
                <w:iCs w:val="0"/>
              </w:rPr>
            </w:pPr>
            <w:r w:rsidRPr="00032325">
              <w:rPr>
                <w:i w:val="0"/>
                <w:iCs w:val="0"/>
              </w:rPr>
              <w:t>30</w:t>
            </w:r>
          </w:p>
        </w:tc>
        <w:tc>
          <w:tcPr>
            <w:tcW w:w="3019" w:type="dxa"/>
          </w:tcPr>
          <w:p w:rsidR="00934C16" w:rsidRPr="00032325" w:rsidRDefault="00934C16" w:rsidP="007C31F5">
            <w:pPr>
              <w:rPr>
                <w:i w:val="0"/>
                <w:iCs w:val="0"/>
              </w:rPr>
            </w:pPr>
            <w:r w:rsidRPr="00032325">
              <w:rPr>
                <w:i w:val="0"/>
                <w:iCs w:val="0"/>
              </w:rPr>
              <w:t>30</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R^2 ajusté</w:t>
            </w:r>
          </w:p>
        </w:tc>
        <w:tc>
          <w:tcPr>
            <w:tcW w:w="3019" w:type="dxa"/>
          </w:tcPr>
          <w:p w:rsidR="00934C16" w:rsidRPr="00032325" w:rsidRDefault="00934C16" w:rsidP="007C31F5">
            <w:pPr>
              <w:rPr>
                <w:i w:val="0"/>
                <w:iCs w:val="0"/>
              </w:rPr>
            </w:pPr>
            <w:r w:rsidRPr="00032325">
              <w:rPr>
                <w:i w:val="0"/>
                <w:iCs w:val="0"/>
              </w:rPr>
              <w:t>0,2506</w:t>
            </w:r>
          </w:p>
        </w:tc>
        <w:tc>
          <w:tcPr>
            <w:tcW w:w="3019" w:type="dxa"/>
          </w:tcPr>
          <w:p w:rsidR="00934C16" w:rsidRPr="00032325" w:rsidRDefault="00934C16" w:rsidP="007C31F5">
            <w:pPr>
              <w:rPr>
                <w:i w:val="0"/>
                <w:iCs w:val="0"/>
              </w:rPr>
            </w:pPr>
            <w:r w:rsidRPr="00032325">
              <w:rPr>
                <w:i w:val="0"/>
                <w:iCs w:val="0"/>
              </w:rPr>
              <w:t>0,237</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 xml:space="preserve">Test d’hétéroscédasticité </w:t>
            </w:r>
          </w:p>
          <w:p w:rsidR="00934C16" w:rsidRPr="00947269" w:rsidRDefault="00934C16" w:rsidP="007C31F5">
            <w:pPr>
              <w:rPr>
                <w:b/>
                <w:bCs/>
                <w:i w:val="0"/>
                <w:iCs w:val="0"/>
              </w:rPr>
            </w:pPr>
            <w:r w:rsidRPr="00947269">
              <w:rPr>
                <w:b/>
                <w:bCs/>
                <w:i w:val="0"/>
                <w:iCs w:val="0"/>
              </w:rPr>
              <w:t>(</w:t>
            </w:r>
            <w:proofErr w:type="spellStart"/>
            <w:r w:rsidRPr="00947269">
              <w:rPr>
                <w:b/>
                <w:bCs/>
                <w:i w:val="0"/>
                <w:iCs w:val="0"/>
              </w:rPr>
              <w:t>Breusch</w:t>
            </w:r>
            <w:proofErr w:type="spellEnd"/>
            <w:r w:rsidRPr="00947269">
              <w:rPr>
                <w:b/>
                <w:bCs/>
                <w:i w:val="0"/>
                <w:iCs w:val="0"/>
              </w:rPr>
              <w:t xml:space="preserve"> Pagan)</w:t>
            </w:r>
          </w:p>
        </w:tc>
        <w:tc>
          <w:tcPr>
            <w:tcW w:w="3019" w:type="dxa"/>
          </w:tcPr>
          <w:p w:rsidR="00934C16" w:rsidRPr="00032325" w:rsidRDefault="00934C16" w:rsidP="007C31F5">
            <w:pPr>
              <w:rPr>
                <w:i w:val="0"/>
                <w:iCs w:val="0"/>
              </w:rPr>
            </w:pPr>
            <w:r w:rsidRPr="00032325">
              <w:rPr>
                <w:i w:val="0"/>
                <w:iCs w:val="0"/>
              </w:rPr>
              <w:t>Accepte H0</w:t>
            </w:r>
          </w:p>
        </w:tc>
        <w:tc>
          <w:tcPr>
            <w:tcW w:w="3019" w:type="dxa"/>
          </w:tcPr>
          <w:p w:rsidR="00934C16" w:rsidRPr="00032325" w:rsidRDefault="00934C16" w:rsidP="007C31F5">
            <w:pPr>
              <w:rPr>
                <w:i w:val="0"/>
                <w:iCs w:val="0"/>
              </w:rPr>
            </w:pPr>
            <w:r w:rsidRPr="00032325">
              <w:rPr>
                <w:i w:val="0"/>
                <w:iCs w:val="0"/>
              </w:rPr>
              <w:t>Accepte H0</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Test de linéarité (Rainbow)</w:t>
            </w:r>
          </w:p>
        </w:tc>
        <w:tc>
          <w:tcPr>
            <w:tcW w:w="3019" w:type="dxa"/>
          </w:tcPr>
          <w:p w:rsidR="00934C16" w:rsidRPr="00032325" w:rsidRDefault="00934C16" w:rsidP="007C31F5">
            <w:pPr>
              <w:rPr>
                <w:i w:val="0"/>
                <w:iCs w:val="0"/>
              </w:rPr>
            </w:pPr>
            <w:r w:rsidRPr="00032325">
              <w:rPr>
                <w:i w:val="0"/>
                <w:iCs w:val="0"/>
              </w:rPr>
              <w:t>Accepte H0</w:t>
            </w:r>
          </w:p>
        </w:tc>
        <w:tc>
          <w:tcPr>
            <w:tcW w:w="3019" w:type="dxa"/>
          </w:tcPr>
          <w:p w:rsidR="00934C16" w:rsidRPr="00032325" w:rsidRDefault="00934C16" w:rsidP="007C31F5">
            <w:pPr>
              <w:rPr>
                <w:i w:val="0"/>
                <w:iCs w:val="0"/>
              </w:rPr>
            </w:pPr>
            <w:r w:rsidRPr="00032325">
              <w:rPr>
                <w:i w:val="0"/>
                <w:iCs w:val="0"/>
              </w:rPr>
              <w:t>Accepte H0</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Test de Fisher</w:t>
            </w:r>
          </w:p>
        </w:tc>
        <w:tc>
          <w:tcPr>
            <w:tcW w:w="3019" w:type="dxa"/>
          </w:tcPr>
          <w:p w:rsidR="00934C16" w:rsidRPr="00032325" w:rsidRDefault="00934C16" w:rsidP="007C31F5">
            <w:pPr>
              <w:rPr>
                <w:i w:val="0"/>
                <w:iCs w:val="0"/>
              </w:rPr>
            </w:pPr>
            <w:r w:rsidRPr="00032325">
              <w:rPr>
                <w:i w:val="0"/>
                <w:iCs w:val="0"/>
              </w:rPr>
              <w:t>Modèle globalement significatif</w:t>
            </w:r>
          </w:p>
        </w:tc>
        <w:tc>
          <w:tcPr>
            <w:tcW w:w="3019" w:type="dxa"/>
          </w:tcPr>
          <w:p w:rsidR="00934C16" w:rsidRPr="00032325" w:rsidRDefault="00934C16" w:rsidP="007C31F5">
            <w:pPr>
              <w:rPr>
                <w:i w:val="0"/>
                <w:iCs w:val="0"/>
              </w:rPr>
            </w:pPr>
            <w:r w:rsidRPr="00032325">
              <w:rPr>
                <w:i w:val="0"/>
                <w:iCs w:val="0"/>
              </w:rPr>
              <w:t>Modèle globalement significatif</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 xml:space="preserve">Test de </w:t>
            </w:r>
            <w:proofErr w:type="spellStart"/>
            <w:r w:rsidRPr="00947269">
              <w:rPr>
                <w:b/>
                <w:bCs/>
                <w:i w:val="0"/>
                <w:iCs w:val="0"/>
              </w:rPr>
              <w:t>normaltié</w:t>
            </w:r>
            <w:proofErr w:type="spellEnd"/>
            <w:r w:rsidRPr="00947269">
              <w:rPr>
                <w:b/>
                <w:bCs/>
                <w:i w:val="0"/>
                <w:iCs w:val="0"/>
              </w:rPr>
              <w:t xml:space="preserve"> des résidus (Shapiro)</w:t>
            </w:r>
          </w:p>
        </w:tc>
        <w:tc>
          <w:tcPr>
            <w:tcW w:w="3019" w:type="dxa"/>
          </w:tcPr>
          <w:p w:rsidR="00934C16" w:rsidRPr="00032325" w:rsidRDefault="00934C16" w:rsidP="007C31F5">
            <w:pPr>
              <w:rPr>
                <w:i w:val="0"/>
                <w:iCs w:val="0"/>
              </w:rPr>
            </w:pPr>
            <w:r w:rsidRPr="00032325">
              <w:rPr>
                <w:i w:val="0"/>
                <w:iCs w:val="0"/>
              </w:rPr>
              <w:t xml:space="preserve">Normalité des résidus, </w:t>
            </w:r>
          </w:p>
          <w:p w:rsidR="00934C16" w:rsidRPr="00032325" w:rsidRDefault="00934C16" w:rsidP="007C31F5">
            <w:pPr>
              <w:rPr>
                <w:i w:val="0"/>
                <w:iCs w:val="0"/>
              </w:rPr>
            </w:pPr>
            <w:r w:rsidRPr="00032325">
              <w:rPr>
                <w:i w:val="0"/>
                <w:iCs w:val="0"/>
              </w:rPr>
              <w:t>Accepte H0</w:t>
            </w:r>
          </w:p>
        </w:tc>
        <w:tc>
          <w:tcPr>
            <w:tcW w:w="3019" w:type="dxa"/>
          </w:tcPr>
          <w:p w:rsidR="00934C16" w:rsidRPr="00032325" w:rsidRDefault="00934C16" w:rsidP="007C31F5">
            <w:pPr>
              <w:rPr>
                <w:i w:val="0"/>
                <w:iCs w:val="0"/>
              </w:rPr>
            </w:pPr>
            <w:r w:rsidRPr="00032325">
              <w:rPr>
                <w:i w:val="0"/>
                <w:iCs w:val="0"/>
              </w:rPr>
              <w:t>Accepte H0</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Test de VIF</w:t>
            </w:r>
          </w:p>
        </w:tc>
        <w:tc>
          <w:tcPr>
            <w:tcW w:w="3019" w:type="dxa"/>
          </w:tcPr>
          <w:p w:rsidR="00934C16" w:rsidRPr="00032325" w:rsidRDefault="00934C16" w:rsidP="007C31F5">
            <w:pPr>
              <w:rPr>
                <w:i w:val="0"/>
                <w:iCs w:val="0"/>
              </w:rPr>
            </w:pPr>
            <w:r w:rsidRPr="00032325">
              <w:rPr>
                <w:i w:val="0"/>
                <w:iCs w:val="0"/>
              </w:rPr>
              <w:t xml:space="preserve">Pas de multi-colinéarité des résidus </w:t>
            </w:r>
          </w:p>
        </w:tc>
        <w:tc>
          <w:tcPr>
            <w:tcW w:w="3019" w:type="dxa"/>
          </w:tcPr>
          <w:p w:rsidR="00934C16" w:rsidRPr="00032325" w:rsidRDefault="00934C16" w:rsidP="007C31F5">
            <w:pPr>
              <w:rPr>
                <w:i w:val="0"/>
                <w:iCs w:val="0"/>
              </w:rPr>
            </w:pPr>
            <w:r w:rsidRPr="00032325">
              <w:rPr>
                <w:i w:val="0"/>
                <w:iCs w:val="0"/>
              </w:rPr>
              <w:t>Pas de multi-colinéarité des résidus</w:t>
            </w:r>
          </w:p>
        </w:tc>
      </w:tr>
      <w:tr w:rsidR="00934C16" w:rsidRPr="00032325" w:rsidTr="007C31F5">
        <w:tc>
          <w:tcPr>
            <w:tcW w:w="3018" w:type="dxa"/>
          </w:tcPr>
          <w:p w:rsidR="00934C16" w:rsidRPr="00947269" w:rsidRDefault="00934C16" w:rsidP="007C31F5">
            <w:pPr>
              <w:rPr>
                <w:b/>
                <w:bCs/>
                <w:i w:val="0"/>
                <w:iCs w:val="0"/>
              </w:rPr>
            </w:pPr>
            <w:r w:rsidRPr="00947269">
              <w:rPr>
                <w:b/>
                <w:bCs/>
                <w:i w:val="0"/>
                <w:iCs w:val="0"/>
              </w:rPr>
              <w:t>Test d’</w:t>
            </w:r>
            <w:proofErr w:type="spellStart"/>
            <w:r w:rsidRPr="00947269">
              <w:rPr>
                <w:b/>
                <w:bCs/>
                <w:i w:val="0"/>
                <w:iCs w:val="0"/>
              </w:rPr>
              <w:t>Akaike</w:t>
            </w:r>
            <w:proofErr w:type="spellEnd"/>
          </w:p>
        </w:tc>
        <w:tc>
          <w:tcPr>
            <w:tcW w:w="3019" w:type="dxa"/>
          </w:tcPr>
          <w:p w:rsidR="00934C16" w:rsidRPr="00032325" w:rsidRDefault="00934C16" w:rsidP="007C31F5">
            <w:pPr>
              <w:rPr>
                <w:i w:val="0"/>
                <w:iCs w:val="0"/>
              </w:rPr>
            </w:pPr>
            <w:r w:rsidRPr="00032325">
              <w:rPr>
                <w:i w:val="0"/>
                <w:iCs w:val="0"/>
              </w:rPr>
              <w:t>-118,79</w:t>
            </w:r>
          </w:p>
        </w:tc>
        <w:tc>
          <w:tcPr>
            <w:tcW w:w="3019" w:type="dxa"/>
          </w:tcPr>
          <w:p w:rsidR="00934C16" w:rsidRPr="00032325" w:rsidRDefault="00934C16" w:rsidP="007C31F5">
            <w:pPr>
              <w:rPr>
                <w:i w:val="0"/>
                <w:iCs w:val="0"/>
              </w:rPr>
            </w:pPr>
            <w:r w:rsidRPr="00032325">
              <w:rPr>
                <w:i w:val="0"/>
                <w:iCs w:val="0"/>
              </w:rPr>
              <w:t>-118,25</w:t>
            </w:r>
          </w:p>
        </w:tc>
      </w:tr>
    </w:tbl>
    <w:p w:rsidR="00934C16" w:rsidRPr="00032325" w:rsidRDefault="00934C16" w:rsidP="00934C16"/>
    <w:p w:rsidR="00934C16" w:rsidRDefault="008E797D" w:rsidP="00934C16">
      <w:r>
        <w:t xml:space="preserve">Donc l’équation que nous retenons est la suivante : </w:t>
      </w:r>
    </w:p>
    <w:p w:rsidR="00A912D5" w:rsidRPr="007C31F5" w:rsidRDefault="008E797D" w:rsidP="00C45353">
      <w:pPr>
        <w:spacing w:line="360" w:lineRule="auto"/>
        <w:rPr>
          <w:b/>
          <w:bCs/>
          <w:color w:val="000000" w:themeColor="text1"/>
          <w:sz w:val="28"/>
          <w:szCs w:val="28"/>
        </w:rPr>
      </w:pPr>
      <w:r w:rsidRPr="007C31F5">
        <w:rPr>
          <w:b/>
          <w:bCs/>
          <w:color w:val="000000" w:themeColor="text1"/>
          <w:sz w:val="28"/>
          <w:szCs w:val="28"/>
        </w:rPr>
        <w:t xml:space="preserve">Consommation = -0,38 + 0,3554 qualité du réseau social + </w:t>
      </w:r>
      <w:r w:rsidR="007C31F5" w:rsidRPr="007C31F5">
        <w:rPr>
          <w:b/>
          <w:bCs/>
          <w:color w:val="000000" w:themeColor="text1"/>
          <w:sz w:val="28"/>
          <w:szCs w:val="28"/>
        </w:rPr>
        <w:t>0,134 IDH</w:t>
      </w:r>
    </w:p>
    <w:p w:rsidR="00CF0B46" w:rsidRDefault="00A912D5" w:rsidP="00A912D5">
      <w:pPr>
        <w:pStyle w:val="Titre2"/>
        <w:numPr>
          <w:ilvl w:val="0"/>
          <w:numId w:val="10"/>
        </w:numPr>
      </w:pPr>
      <w:r>
        <w:lastRenderedPageBreak/>
        <w:t xml:space="preserve">Conclusion </w:t>
      </w:r>
    </w:p>
    <w:p w:rsidR="00CF0B46" w:rsidRDefault="00CF0B46" w:rsidP="00C45353">
      <w:pPr>
        <w:spacing w:line="360" w:lineRule="auto"/>
        <w:rPr>
          <w:color w:val="000000" w:themeColor="text1"/>
        </w:rPr>
      </w:pPr>
    </w:p>
    <w:p w:rsidR="008E797D" w:rsidRPr="008E797D" w:rsidRDefault="008E797D" w:rsidP="008E797D">
      <w:pPr>
        <w:keepNext/>
        <w:framePr w:dropCap="drop" w:lines="2" w:h="826" w:hRule="exact" w:wrap="around" w:vAnchor="text" w:hAnchor="text"/>
        <w:spacing w:line="826" w:lineRule="exact"/>
        <w:ind w:firstLine="360"/>
        <w:jc w:val="both"/>
        <w:textAlignment w:val="baseline"/>
        <w:rPr>
          <w:color w:val="000000" w:themeColor="text1"/>
          <w:position w:val="4"/>
          <w:sz w:val="87"/>
        </w:rPr>
      </w:pPr>
      <w:r w:rsidRPr="008E797D">
        <w:rPr>
          <w:color w:val="000000" w:themeColor="text1"/>
          <w:position w:val="4"/>
          <w:sz w:val="87"/>
        </w:rPr>
        <w:t>C</w:t>
      </w:r>
    </w:p>
    <w:p w:rsidR="00A912D5" w:rsidRDefault="00A912D5" w:rsidP="008E797D">
      <w:pPr>
        <w:spacing w:line="360" w:lineRule="auto"/>
        <w:jc w:val="both"/>
        <w:rPr>
          <w:color w:val="000000" w:themeColor="text1"/>
        </w:rPr>
      </w:pPr>
      <w:r>
        <w:rPr>
          <w:color w:val="000000" w:themeColor="text1"/>
        </w:rPr>
        <w:t xml:space="preserve">e mémoire avait pour ambition de révéler les facteurs pouvant expliquer la consommation de cannabis. </w:t>
      </w:r>
    </w:p>
    <w:p w:rsidR="00A912D5" w:rsidRDefault="00A912D5" w:rsidP="00A912D5">
      <w:pPr>
        <w:spacing w:line="360" w:lineRule="auto"/>
        <w:jc w:val="both"/>
        <w:rPr>
          <w:color w:val="000000" w:themeColor="text1"/>
        </w:rPr>
      </w:pPr>
      <w:r>
        <w:rPr>
          <w:color w:val="000000" w:themeColor="text1"/>
        </w:rPr>
        <w:t xml:space="preserve">Il a fallu dans un premier temps sélectionner des données de variables potentiellement explicatives en vérifiant leur pertinence à l’aide d’une revue de littérature. </w:t>
      </w:r>
    </w:p>
    <w:p w:rsidR="00A912D5" w:rsidRDefault="00A912D5" w:rsidP="00A912D5">
      <w:pPr>
        <w:spacing w:line="360" w:lineRule="auto"/>
        <w:jc w:val="both"/>
        <w:rPr>
          <w:color w:val="000000" w:themeColor="text1"/>
        </w:rPr>
      </w:pPr>
      <w:r>
        <w:rPr>
          <w:color w:val="000000" w:themeColor="text1"/>
        </w:rPr>
        <w:t xml:space="preserve">Au moyen de l’analyse économétrique, grâce au logiciel </w:t>
      </w:r>
      <w:proofErr w:type="spellStart"/>
      <w:r>
        <w:rPr>
          <w:color w:val="000000" w:themeColor="text1"/>
        </w:rPr>
        <w:t>RStudio</w:t>
      </w:r>
      <w:proofErr w:type="spellEnd"/>
      <w:r>
        <w:rPr>
          <w:color w:val="000000" w:themeColor="text1"/>
        </w:rPr>
        <w:t>, il a été possible de nous lancer dans ce travail minutieux. Ainsi, nous avons tout d’abord analysé nos variables une à une, notamment au travers d’histogramme</w:t>
      </w:r>
      <w:r w:rsidR="00FB2701">
        <w:rPr>
          <w:color w:val="000000" w:themeColor="text1"/>
        </w:rPr>
        <w:t>s</w:t>
      </w:r>
      <w:r>
        <w:rPr>
          <w:color w:val="000000" w:themeColor="text1"/>
        </w:rPr>
        <w:t xml:space="preserve"> et de statistiques descriptives univariées, puis nous avons élaboré des analyse</w:t>
      </w:r>
      <w:r w:rsidR="002F0C30">
        <w:rPr>
          <w:color w:val="000000" w:themeColor="text1"/>
        </w:rPr>
        <w:t>s</w:t>
      </w:r>
      <w:r>
        <w:rPr>
          <w:color w:val="000000" w:themeColor="text1"/>
        </w:rPr>
        <w:t xml:space="preserve"> bivariée</w:t>
      </w:r>
      <w:r w:rsidR="002F0C30">
        <w:rPr>
          <w:color w:val="000000" w:themeColor="text1"/>
        </w:rPr>
        <w:t>s</w:t>
      </w:r>
      <w:r>
        <w:rPr>
          <w:color w:val="000000" w:themeColor="text1"/>
        </w:rPr>
        <w:t>, au terme de</w:t>
      </w:r>
      <w:r w:rsidR="002F0C30">
        <w:rPr>
          <w:color w:val="000000" w:themeColor="text1"/>
        </w:rPr>
        <w:t>s</w:t>
      </w:r>
      <w:r>
        <w:rPr>
          <w:color w:val="000000" w:themeColor="text1"/>
        </w:rPr>
        <w:t>quelle</w:t>
      </w:r>
      <w:r w:rsidR="002F0C30">
        <w:rPr>
          <w:color w:val="000000" w:themeColor="text1"/>
        </w:rPr>
        <w:t>s</w:t>
      </w:r>
      <w:r>
        <w:rPr>
          <w:color w:val="000000" w:themeColor="text1"/>
        </w:rPr>
        <w:t xml:space="preserve"> nous avons retenu trois variables explicatives que sont la qualité du réseau social, le PIB et l’IDH. Les données qui nous semblaient les plus pertinentes au départ telles que le prix, la légalité, la consommation de tabac, la criminalité, le taux de chômage, le taux de déscolarisation et le taux de pauvreté n’ont pas été retenus</w:t>
      </w:r>
      <w:r w:rsidR="002F0C30">
        <w:rPr>
          <w:color w:val="000000" w:themeColor="text1"/>
        </w:rPr>
        <w:t> ; le taux de déscolarisation que nous avions testé au départ a tout de même été repris en parti par l’IDH car ce dernier prend en compte le niveau d’éducation du pays</w:t>
      </w:r>
      <w:r>
        <w:rPr>
          <w:color w:val="000000" w:themeColor="text1"/>
        </w:rPr>
        <w:t xml:space="preserve">. Cela montre que la question relevant de la consommation de cannabis est équivoque. En effet, elle s’explique difficilement du fait </w:t>
      </w:r>
      <w:r w:rsidR="002F0C30">
        <w:rPr>
          <w:color w:val="000000" w:themeColor="text1"/>
        </w:rPr>
        <w:t xml:space="preserve">de </w:t>
      </w:r>
      <w:r>
        <w:rPr>
          <w:color w:val="000000" w:themeColor="text1"/>
        </w:rPr>
        <w:t xml:space="preserve">ses données peu fiables due à son caractère souvent illicite. La revue littéraire et l’application mathématique du modèle différent puisqu’il s’agit d’un sujet controversé qui touche aux décisions et aux « besoins » personnels de chacun et qui ne peut pas exclusivement être expliqué par des facteurs socio-économiques. </w:t>
      </w:r>
    </w:p>
    <w:p w:rsidR="00A912D5" w:rsidRDefault="00A912D5" w:rsidP="00A912D5">
      <w:pPr>
        <w:spacing w:line="360" w:lineRule="auto"/>
        <w:jc w:val="both"/>
        <w:rPr>
          <w:color w:val="000000" w:themeColor="text1"/>
        </w:rPr>
      </w:pPr>
      <w:r>
        <w:rPr>
          <w:color w:val="000000" w:themeColor="text1"/>
        </w:rPr>
        <w:t>Par le biais du chômage, du seuil de pauvreté, de la criminalité et de la déscolarisation, on peut déduire une polyvalence du type de consommateur, qui s’étend à différents environnement</w:t>
      </w:r>
      <w:r w:rsidR="002F0C30">
        <w:rPr>
          <w:color w:val="000000" w:themeColor="text1"/>
        </w:rPr>
        <w:t>s</w:t>
      </w:r>
      <w:r>
        <w:rPr>
          <w:color w:val="000000" w:themeColor="text1"/>
        </w:rPr>
        <w:t xml:space="preserve"> économiques et sociaux, bien que ces facteurs puissent tout de même être influents dans certains cas. Quant au prix et la légalité ou non du cannabis, nous avons constaté que quelques pays y sont effectivement sensibles, comme les États-Unis par exemple ou le taux de consommation est élevé </w:t>
      </w:r>
      <w:r w:rsidR="002F0C30">
        <w:rPr>
          <w:color w:val="000000" w:themeColor="text1"/>
        </w:rPr>
        <w:t xml:space="preserve">alors que la substance se légalise peu à peu dans ses Etats, </w:t>
      </w:r>
      <w:r>
        <w:rPr>
          <w:color w:val="000000" w:themeColor="text1"/>
        </w:rPr>
        <w:t>face au Japon où sa consommation illicite est très réprimandée avec des prix élevés, dont le taux de consommation avoisine les 0%.</w:t>
      </w:r>
    </w:p>
    <w:p w:rsidR="00A912D5" w:rsidRDefault="00A912D5" w:rsidP="00A912D5">
      <w:pPr>
        <w:spacing w:line="360" w:lineRule="auto"/>
        <w:jc w:val="both"/>
        <w:rPr>
          <w:color w:val="000000" w:themeColor="text1"/>
        </w:rPr>
      </w:pPr>
      <w:r>
        <w:rPr>
          <w:color w:val="000000" w:themeColor="text1"/>
        </w:rPr>
        <w:t xml:space="preserve">Cependant, en prenant l’intégralité de l’échantillon, la légalité ou non du produit ne constitue plus un facteur explicatif. De même, en ce qui concerne le prix, pour lequel la demande est inélastique malgré </w:t>
      </w:r>
      <w:r w:rsidR="002F0C30">
        <w:rPr>
          <w:color w:val="000000" w:themeColor="text1"/>
        </w:rPr>
        <w:t>des exceptions comme vu</w:t>
      </w:r>
      <w:r>
        <w:rPr>
          <w:color w:val="000000" w:themeColor="text1"/>
        </w:rPr>
        <w:t xml:space="preserve"> précédemment. Cette insensibilité peut relever du plaisir qu’il procure aux consommateurs et de son caractère addictif. </w:t>
      </w:r>
    </w:p>
    <w:p w:rsidR="00312266" w:rsidRDefault="00A912D5" w:rsidP="00A912D5">
      <w:pPr>
        <w:spacing w:line="360" w:lineRule="auto"/>
        <w:jc w:val="both"/>
        <w:rPr>
          <w:color w:val="000000" w:themeColor="text1"/>
        </w:rPr>
      </w:pPr>
      <w:r>
        <w:rPr>
          <w:color w:val="000000" w:themeColor="text1"/>
        </w:rPr>
        <w:lastRenderedPageBreak/>
        <w:t xml:space="preserve">Néanmoins, l’IDH étant calculé entre autres avec le </w:t>
      </w:r>
      <w:r w:rsidR="00FB2701">
        <w:rPr>
          <w:color w:val="000000" w:themeColor="text1"/>
        </w:rPr>
        <w:t xml:space="preserve">revenu brut </w:t>
      </w:r>
      <w:r>
        <w:rPr>
          <w:color w:val="000000" w:themeColor="text1"/>
        </w:rPr>
        <w:t xml:space="preserve">par habitant en parité de pouvoir d’achat, nous voulions vérifier </w:t>
      </w:r>
      <w:r w:rsidR="00FB2701">
        <w:rPr>
          <w:color w:val="000000" w:themeColor="text1"/>
        </w:rPr>
        <w:t>que cette variable</w:t>
      </w:r>
      <w:r>
        <w:rPr>
          <w:color w:val="000000" w:themeColor="text1"/>
        </w:rPr>
        <w:t xml:space="preserve"> ne présentait pas de </w:t>
      </w:r>
      <w:r w:rsidR="002F0C30">
        <w:rPr>
          <w:color w:val="000000" w:themeColor="text1"/>
        </w:rPr>
        <w:t>multi colinéarité</w:t>
      </w:r>
      <w:r>
        <w:rPr>
          <w:color w:val="000000" w:themeColor="text1"/>
        </w:rPr>
        <w:t xml:space="preserve"> </w:t>
      </w:r>
      <w:r w:rsidR="00FB2701">
        <w:rPr>
          <w:color w:val="000000" w:themeColor="text1"/>
        </w:rPr>
        <w:t>avec le PIB</w:t>
      </w:r>
      <w:r>
        <w:rPr>
          <w:color w:val="000000" w:themeColor="text1"/>
        </w:rPr>
        <w:t xml:space="preserve">. </w:t>
      </w:r>
      <w:r w:rsidR="00FB2701">
        <w:rPr>
          <w:color w:val="000000" w:themeColor="text1"/>
        </w:rPr>
        <w:t>Au terme de notre analyse multivariée, des tests sur les résidus et sur l’équation nous avons pu valider notre équation de base puis avec le test d’</w:t>
      </w:r>
      <w:proofErr w:type="spellStart"/>
      <w:r w:rsidR="00FB2701">
        <w:rPr>
          <w:color w:val="000000" w:themeColor="text1"/>
        </w:rPr>
        <w:t>Aikeke</w:t>
      </w:r>
      <w:proofErr w:type="spellEnd"/>
      <w:r w:rsidR="00FB2701">
        <w:rPr>
          <w:color w:val="000000" w:themeColor="text1"/>
        </w:rPr>
        <w:t xml:space="preserve"> nous avons finalement garder les variables explicatives que sont l’IDH et la qualité du réseau social. </w:t>
      </w:r>
      <w:r>
        <w:rPr>
          <w:color w:val="000000" w:themeColor="text1"/>
        </w:rPr>
        <w:t xml:space="preserve">Enfin, nous avons conscience que </w:t>
      </w:r>
      <w:r w:rsidR="002F0C30">
        <w:rPr>
          <w:color w:val="000000" w:themeColor="text1"/>
        </w:rPr>
        <w:t>ces données explicatives du point de vue mathématique</w:t>
      </w:r>
      <w:r>
        <w:rPr>
          <w:color w:val="000000" w:themeColor="text1"/>
        </w:rPr>
        <w:t xml:space="preserve"> ne sont pas suffisantes pour expliquer la consommation de cannabis au sein de notre échantillon. Ainsi, ce travail de mémoire se voulait principalement économétrique, mais dans une nouvelle perspective, il serait pertinent de procéder à une étude plus axée sur </w:t>
      </w:r>
      <w:r w:rsidR="002F0C30">
        <w:rPr>
          <w:color w:val="000000" w:themeColor="text1"/>
        </w:rPr>
        <w:t xml:space="preserve">une approche psychologique et peut être aussi </w:t>
      </w:r>
      <w:r w:rsidR="00FB2701">
        <w:rPr>
          <w:color w:val="000000" w:themeColor="text1"/>
        </w:rPr>
        <w:t xml:space="preserve">d’avantage </w:t>
      </w:r>
      <w:r w:rsidR="002F0C30">
        <w:rPr>
          <w:color w:val="000000" w:themeColor="text1"/>
        </w:rPr>
        <w:t xml:space="preserve">dans l’analyse de l’entourage direct des </w:t>
      </w:r>
      <w:r w:rsidR="00147B16">
        <w:rPr>
          <w:color w:val="000000" w:themeColor="text1"/>
        </w:rPr>
        <w:t>consommateurs,</w:t>
      </w:r>
      <w:r w:rsidR="002F0C30">
        <w:rPr>
          <w:color w:val="000000" w:themeColor="text1"/>
        </w:rPr>
        <w:t xml:space="preserve"> variables que nous avions envisagées mais dont </w:t>
      </w:r>
      <w:r w:rsidR="00FB2701">
        <w:rPr>
          <w:color w:val="000000" w:themeColor="text1"/>
        </w:rPr>
        <w:t xml:space="preserve">les données sont difficiles </w:t>
      </w:r>
      <w:r w:rsidR="009201B9">
        <w:rPr>
          <w:color w:val="000000" w:themeColor="text1"/>
        </w:rPr>
        <w:t>à</w:t>
      </w:r>
      <w:r w:rsidR="00FB2701">
        <w:rPr>
          <w:color w:val="000000" w:themeColor="text1"/>
        </w:rPr>
        <w:t xml:space="preserve"> trouver.</w:t>
      </w:r>
    </w:p>
    <w:p w:rsidR="003C179A" w:rsidRDefault="003C179A" w:rsidP="00A912D5">
      <w:pPr>
        <w:spacing w:line="360" w:lineRule="auto"/>
        <w:jc w:val="both"/>
        <w:rPr>
          <w:color w:val="000000" w:themeColor="text1"/>
        </w:rPr>
      </w:pPr>
    </w:p>
    <w:p w:rsidR="001C1CF8" w:rsidRPr="003C179A" w:rsidRDefault="003C179A" w:rsidP="003C179A">
      <w:pPr>
        <w:pStyle w:val="Titre2"/>
        <w:rPr>
          <w:sz w:val="24"/>
          <w:szCs w:val="24"/>
        </w:rPr>
      </w:pPr>
      <w:r>
        <w:t>Bibliographie</w:t>
      </w:r>
    </w:p>
    <w:p w:rsidR="001C1CF8" w:rsidRPr="001C1CF8" w:rsidRDefault="001C1CF8" w:rsidP="001C1CF8">
      <w:proofErr w:type="spellStart"/>
      <w:r w:rsidRPr="001C1CF8">
        <w:rPr>
          <w:color w:val="222222"/>
          <w:shd w:val="clear" w:color="auto" w:fill="FFFFFF"/>
        </w:rPr>
        <w:t>Guillem</w:t>
      </w:r>
      <w:proofErr w:type="spellEnd"/>
      <w:r w:rsidRPr="001C1CF8">
        <w:rPr>
          <w:color w:val="222222"/>
          <w:shd w:val="clear" w:color="auto" w:fill="FFFFFF"/>
        </w:rPr>
        <w:t xml:space="preserve">, E., </w:t>
      </w:r>
      <w:proofErr w:type="spellStart"/>
      <w:r w:rsidRPr="001C1CF8">
        <w:rPr>
          <w:color w:val="222222"/>
          <w:shd w:val="clear" w:color="auto" w:fill="FFFFFF"/>
        </w:rPr>
        <w:t>Pelissolo</w:t>
      </w:r>
      <w:proofErr w:type="spellEnd"/>
      <w:r w:rsidRPr="001C1CF8">
        <w:rPr>
          <w:color w:val="222222"/>
          <w:shd w:val="clear" w:color="auto" w:fill="FFFFFF"/>
        </w:rPr>
        <w:t xml:space="preserve">, A., </w:t>
      </w:r>
      <w:proofErr w:type="spellStart"/>
      <w:r w:rsidRPr="001C1CF8">
        <w:rPr>
          <w:color w:val="222222"/>
          <w:shd w:val="clear" w:color="auto" w:fill="FFFFFF"/>
        </w:rPr>
        <w:t>Vorspan</w:t>
      </w:r>
      <w:proofErr w:type="spellEnd"/>
      <w:r w:rsidRPr="001C1CF8">
        <w:rPr>
          <w:color w:val="222222"/>
          <w:shd w:val="clear" w:color="auto" w:fill="FFFFFF"/>
        </w:rPr>
        <w:t>, F., Bouchez-</w:t>
      </w:r>
      <w:proofErr w:type="spellStart"/>
      <w:r w:rsidRPr="001C1CF8">
        <w:rPr>
          <w:color w:val="222222"/>
          <w:shd w:val="clear" w:color="auto" w:fill="FFFFFF"/>
        </w:rPr>
        <w:t>Arbabzadeh</w:t>
      </w:r>
      <w:proofErr w:type="spellEnd"/>
      <w:r w:rsidRPr="001C1CF8">
        <w:rPr>
          <w:color w:val="222222"/>
          <w:shd w:val="clear" w:color="auto" w:fill="FFFFFF"/>
        </w:rPr>
        <w:t>, S., &amp; Lépine, J. P. (2009). Facteurs sociodémographiques, conduites addictives et comorbidité psychiatrique des usagers de cannabis vus en consultation spécialisée. </w:t>
      </w:r>
      <w:r w:rsidRPr="001C1CF8">
        <w:rPr>
          <w:i/>
          <w:iCs/>
          <w:color w:val="222222"/>
        </w:rPr>
        <w:t>L'Encéphale</w:t>
      </w:r>
      <w:r w:rsidRPr="001C1CF8">
        <w:rPr>
          <w:color w:val="222222"/>
          <w:shd w:val="clear" w:color="auto" w:fill="FFFFFF"/>
        </w:rPr>
        <w:t>, </w:t>
      </w:r>
      <w:r w:rsidRPr="001C1CF8">
        <w:rPr>
          <w:i/>
          <w:iCs/>
          <w:color w:val="222222"/>
        </w:rPr>
        <w:t>35</w:t>
      </w:r>
      <w:r w:rsidRPr="001C1CF8">
        <w:rPr>
          <w:color w:val="222222"/>
          <w:shd w:val="clear" w:color="auto" w:fill="FFFFFF"/>
        </w:rPr>
        <w:t>(3), 226-233.</w:t>
      </w:r>
    </w:p>
    <w:p w:rsidR="001C1CF8" w:rsidRPr="003C179A" w:rsidRDefault="001C1CF8" w:rsidP="00A912D5">
      <w:pPr>
        <w:spacing w:line="360" w:lineRule="auto"/>
        <w:jc w:val="both"/>
        <w:rPr>
          <w:color w:val="000000" w:themeColor="text1"/>
        </w:rPr>
      </w:pPr>
    </w:p>
    <w:p w:rsidR="001C1CF8" w:rsidRPr="003C179A" w:rsidRDefault="001C1CF8" w:rsidP="001C1CF8">
      <w:r w:rsidRPr="003C179A">
        <w:rPr>
          <w:color w:val="222222"/>
          <w:shd w:val="clear" w:color="auto" w:fill="FFFFFF"/>
        </w:rPr>
        <w:t xml:space="preserve">Lakhdar, C. B., &amp; Kopp, P. A. (2018). Faut-il légaliser le cannabis en </w:t>
      </w:r>
      <w:r w:rsidR="00C13C31">
        <w:rPr>
          <w:color w:val="222222"/>
          <w:shd w:val="clear" w:color="auto" w:fill="FFFFFF"/>
        </w:rPr>
        <w:t xml:space="preserve">France </w:t>
      </w:r>
      <w:r w:rsidRPr="003C179A">
        <w:rPr>
          <w:color w:val="222222"/>
          <w:shd w:val="clear" w:color="auto" w:fill="FFFFFF"/>
        </w:rPr>
        <w:t>? Un bilan socio-économique.</w:t>
      </w:r>
      <w:r w:rsidRPr="003C179A">
        <w:rPr>
          <w:rStyle w:val="apple-converted-space"/>
          <w:color w:val="222222"/>
          <w:shd w:val="clear" w:color="auto" w:fill="FFFFFF"/>
        </w:rPr>
        <w:t> </w:t>
      </w:r>
      <w:r w:rsidRPr="003C179A">
        <w:rPr>
          <w:i/>
          <w:iCs/>
          <w:color w:val="222222"/>
        </w:rPr>
        <w:t xml:space="preserve">Economie </w:t>
      </w:r>
      <w:proofErr w:type="spellStart"/>
      <w:r w:rsidRPr="003C179A">
        <w:rPr>
          <w:i/>
          <w:iCs/>
          <w:color w:val="222222"/>
        </w:rPr>
        <w:t>prevision</w:t>
      </w:r>
      <w:proofErr w:type="spellEnd"/>
      <w:r w:rsidRPr="003C179A">
        <w:rPr>
          <w:color w:val="222222"/>
          <w:shd w:val="clear" w:color="auto" w:fill="FFFFFF"/>
        </w:rPr>
        <w:t>, (1), 19-39.</w:t>
      </w:r>
    </w:p>
    <w:p w:rsidR="001C1CF8" w:rsidRPr="003C179A" w:rsidRDefault="001C1CF8" w:rsidP="00A912D5">
      <w:pPr>
        <w:spacing w:line="360" w:lineRule="auto"/>
        <w:jc w:val="both"/>
        <w:rPr>
          <w:color w:val="000000" w:themeColor="text1"/>
        </w:rPr>
      </w:pPr>
    </w:p>
    <w:p w:rsidR="008F67F1" w:rsidRPr="00D70D95" w:rsidRDefault="003C179A" w:rsidP="008F67F1">
      <w:pPr>
        <w:rPr>
          <w:lang w:val="en-GB"/>
        </w:rPr>
      </w:pPr>
      <w:r>
        <w:rPr>
          <w:color w:val="222222"/>
          <w:shd w:val="clear" w:color="auto" w:fill="FFFFFF"/>
        </w:rPr>
        <w:t>V</w:t>
      </w:r>
      <w:r w:rsidR="008F67F1" w:rsidRPr="003C179A">
        <w:rPr>
          <w:color w:val="222222"/>
          <w:shd w:val="clear" w:color="auto" w:fill="FFFFFF"/>
        </w:rPr>
        <w:t xml:space="preserve">an </w:t>
      </w:r>
      <w:proofErr w:type="spellStart"/>
      <w:r w:rsidR="008F67F1" w:rsidRPr="003C179A">
        <w:rPr>
          <w:color w:val="222222"/>
          <w:shd w:val="clear" w:color="auto" w:fill="FFFFFF"/>
        </w:rPr>
        <w:t>Solinge</w:t>
      </w:r>
      <w:proofErr w:type="spellEnd"/>
      <w:r w:rsidR="008F67F1" w:rsidRPr="003C179A">
        <w:rPr>
          <w:color w:val="222222"/>
          <w:shd w:val="clear" w:color="auto" w:fill="FFFFFF"/>
        </w:rPr>
        <w:t>, T. B. (1997). Le cannabis en France.</w:t>
      </w:r>
      <w:r w:rsidR="008F67F1" w:rsidRPr="003C179A">
        <w:rPr>
          <w:rStyle w:val="apple-converted-space"/>
          <w:color w:val="222222"/>
          <w:shd w:val="clear" w:color="auto" w:fill="FFFFFF"/>
        </w:rPr>
        <w:t> </w:t>
      </w:r>
      <w:r w:rsidR="008F67F1" w:rsidRPr="003C179A">
        <w:rPr>
          <w:i/>
          <w:iCs/>
          <w:color w:val="222222"/>
        </w:rPr>
        <w:t xml:space="preserve">Cannabis Science. </w:t>
      </w:r>
      <w:r w:rsidR="008F67F1" w:rsidRPr="00D70D95">
        <w:rPr>
          <w:i/>
          <w:iCs/>
          <w:color w:val="222222"/>
          <w:lang w:val="en-GB"/>
        </w:rPr>
        <w:t>From Prohibition to Human Right, Peter Lang GmbH, Frankfurt am Main</w:t>
      </w:r>
    </w:p>
    <w:p w:rsidR="008F67F1" w:rsidRPr="00D70D95" w:rsidRDefault="008F67F1" w:rsidP="00A912D5">
      <w:pPr>
        <w:spacing w:line="360" w:lineRule="auto"/>
        <w:jc w:val="both"/>
        <w:rPr>
          <w:color w:val="000000" w:themeColor="text1"/>
          <w:lang w:val="en-GB"/>
        </w:rPr>
      </w:pPr>
    </w:p>
    <w:p w:rsidR="003C179A" w:rsidRDefault="003C179A" w:rsidP="003C179A">
      <w:pPr>
        <w:rPr>
          <w:color w:val="222222"/>
          <w:shd w:val="clear" w:color="auto" w:fill="FFFFFF"/>
        </w:rPr>
      </w:pPr>
      <w:r w:rsidRPr="003C179A">
        <w:rPr>
          <w:color w:val="222222"/>
          <w:shd w:val="clear" w:color="auto" w:fill="FFFFFF"/>
        </w:rPr>
        <w:t>Beck, F., Guilbert, P., &amp; Gautier, A. (2007). Baromètre santé 2005, Attitudes et comportements de santé.</w:t>
      </w:r>
    </w:p>
    <w:p w:rsidR="00CF4FC9" w:rsidRDefault="00CF4FC9" w:rsidP="003C179A">
      <w:pPr>
        <w:rPr>
          <w:color w:val="222222"/>
          <w:shd w:val="clear" w:color="auto" w:fill="FFFFFF"/>
        </w:rPr>
      </w:pPr>
    </w:p>
    <w:p w:rsidR="00CF4FC9" w:rsidRDefault="00CF4FC9" w:rsidP="003C179A">
      <w:pPr>
        <w:rPr>
          <w:color w:val="222222"/>
          <w:shd w:val="clear" w:color="auto" w:fill="FFFFFF"/>
        </w:rPr>
      </w:pPr>
    </w:p>
    <w:p w:rsidR="00CF4FC9" w:rsidRDefault="00CF4FC9" w:rsidP="00CF4FC9">
      <w:pPr>
        <w:pStyle w:val="Titre2"/>
      </w:pPr>
      <w:r>
        <w:t>Annexe</w:t>
      </w:r>
    </w:p>
    <w:p w:rsidR="006F0B91" w:rsidRPr="006F0B91" w:rsidRDefault="006F0B91" w:rsidP="006F0B91">
      <w:pPr>
        <w:rPr>
          <w:u w:val="single"/>
        </w:rPr>
      </w:pPr>
      <w:r w:rsidRPr="006F0B91">
        <w:rPr>
          <w:u w:val="single"/>
        </w:rPr>
        <w:t>Tableau présentant les résultats des tests avec les p-value pour le modèle</w:t>
      </w:r>
      <w:r w:rsidR="00C66FF2">
        <w:rPr>
          <w:u w:val="single"/>
        </w:rPr>
        <w:t xml:space="preserve"> 1</w:t>
      </w:r>
    </w:p>
    <w:p w:rsidR="008F67F1" w:rsidRDefault="008F67F1" w:rsidP="00A912D5">
      <w:pPr>
        <w:spacing w:line="360" w:lineRule="auto"/>
        <w:jc w:val="both"/>
        <w:rPr>
          <w:color w:val="000000" w:themeColor="text1"/>
        </w:rPr>
      </w:pPr>
    </w:p>
    <w:tbl>
      <w:tblPr>
        <w:tblStyle w:val="Grilledutableau"/>
        <w:tblW w:w="0" w:type="auto"/>
        <w:tblLook w:val="04A0" w:firstRow="1" w:lastRow="0" w:firstColumn="1" w:lastColumn="0" w:noHBand="0" w:noVBand="1"/>
      </w:tblPr>
      <w:tblGrid>
        <w:gridCol w:w="3018"/>
        <w:gridCol w:w="3019"/>
        <w:gridCol w:w="3019"/>
      </w:tblGrid>
      <w:tr w:rsidR="00CF4FC9" w:rsidRPr="00032325" w:rsidTr="007C31F5">
        <w:tc>
          <w:tcPr>
            <w:tcW w:w="3018" w:type="dxa"/>
          </w:tcPr>
          <w:p w:rsidR="00CF4FC9" w:rsidRPr="00032325" w:rsidRDefault="00CF4FC9" w:rsidP="007C31F5">
            <w:pPr>
              <w:rPr>
                <w:i w:val="0"/>
                <w:iCs w:val="0"/>
              </w:rPr>
            </w:pPr>
          </w:p>
        </w:tc>
        <w:tc>
          <w:tcPr>
            <w:tcW w:w="3019" w:type="dxa"/>
          </w:tcPr>
          <w:p w:rsidR="00CF4FC9" w:rsidRPr="00F25105" w:rsidRDefault="00CF4FC9" w:rsidP="007C31F5">
            <w:pPr>
              <w:rPr>
                <w:b/>
                <w:bCs/>
                <w:i w:val="0"/>
                <w:iCs w:val="0"/>
              </w:rPr>
            </w:pPr>
            <w:proofErr w:type="gramStart"/>
            <w:r w:rsidRPr="00F25105">
              <w:rPr>
                <w:b/>
                <w:bCs/>
                <w:i w:val="0"/>
                <w:iCs w:val="0"/>
              </w:rPr>
              <w:t>p</w:t>
            </w:r>
            <w:proofErr w:type="gramEnd"/>
            <w:r w:rsidRPr="00F25105">
              <w:rPr>
                <w:b/>
                <w:bCs/>
                <w:i w:val="0"/>
                <w:iCs w:val="0"/>
              </w:rPr>
              <w:t>-value</w:t>
            </w:r>
          </w:p>
        </w:tc>
        <w:tc>
          <w:tcPr>
            <w:tcW w:w="3019" w:type="dxa"/>
          </w:tcPr>
          <w:p w:rsidR="00CF4FC9" w:rsidRPr="00F25105" w:rsidRDefault="00CF4FC9" w:rsidP="007C31F5">
            <w:pPr>
              <w:rPr>
                <w:b/>
                <w:bCs/>
                <w:i w:val="0"/>
                <w:iCs w:val="0"/>
              </w:rPr>
            </w:pPr>
            <w:r w:rsidRPr="00F25105">
              <w:rPr>
                <w:b/>
                <w:bCs/>
                <w:i w:val="0"/>
                <w:iCs w:val="0"/>
              </w:rPr>
              <w:t>Acceptation ou rejet H0</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 xml:space="preserve">Test de </w:t>
            </w:r>
            <w:proofErr w:type="spellStart"/>
            <w:r w:rsidRPr="00F25105">
              <w:rPr>
                <w:b/>
                <w:bCs/>
                <w:i w:val="0"/>
                <w:iCs w:val="0"/>
              </w:rPr>
              <w:t>Breusch</w:t>
            </w:r>
            <w:proofErr w:type="spellEnd"/>
            <w:r w:rsidRPr="00F25105">
              <w:rPr>
                <w:b/>
                <w:bCs/>
                <w:i w:val="0"/>
                <w:iCs w:val="0"/>
              </w:rPr>
              <w:t xml:space="preserve"> Pagan</w:t>
            </w:r>
          </w:p>
        </w:tc>
        <w:tc>
          <w:tcPr>
            <w:tcW w:w="3019" w:type="dxa"/>
          </w:tcPr>
          <w:p w:rsidR="00CF4FC9" w:rsidRPr="00032325" w:rsidRDefault="00CF4FC9" w:rsidP="007C31F5">
            <w:pPr>
              <w:rPr>
                <w:i w:val="0"/>
                <w:iCs w:val="0"/>
              </w:rPr>
            </w:pPr>
            <w:r w:rsidRPr="00032325">
              <w:rPr>
                <w:i w:val="0"/>
                <w:iCs w:val="0"/>
              </w:rPr>
              <w:t>0,39</w:t>
            </w:r>
          </w:p>
        </w:tc>
        <w:tc>
          <w:tcPr>
            <w:tcW w:w="3019" w:type="dxa"/>
          </w:tcPr>
          <w:p w:rsidR="00CF4FC9" w:rsidRPr="00032325" w:rsidRDefault="00CF4FC9" w:rsidP="007C31F5">
            <w:pPr>
              <w:rPr>
                <w:i w:val="0"/>
                <w:iCs w:val="0"/>
              </w:rPr>
            </w:pPr>
            <w:r w:rsidRPr="00032325">
              <w:rPr>
                <w:i w:val="0"/>
                <w:iCs w:val="0"/>
              </w:rPr>
              <w:t>Accepte</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Test de Rainbow</w:t>
            </w:r>
          </w:p>
        </w:tc>
        <w:tc>
          <w:tcPr>
            <w:tcW w:w="3019" w:type="dxa"/>
          </w:tcPr>
          <w:p w:rsidR="00CF4FC9" w:rsidRPr="00032325" w:rsidRDefault="00CF4FC9" w:rsidP="007C31F5">
            <w:pPr>
              <w:rPr>
                <w:i w:val="0"/>
                <w:iCs w:val="0"/>
              </w:rPr>
            </w:pPr>
            <w:r w:rsidRPr="00032325">
              <w:rPr>
                <w:i w:val="0"/>
                <w:iCs w:val="0"/>
              </w:rPr>
              <w:t>0,48</w:t>
            </w:r>
          </w:p>
        </w:tc>
        <w:tc>
          <w:tcPr>
            <w:tcW w:w="3019" w:type="dxa"/>
          </w:tcPr>
          <w:p w:rsidR="00CF4FC9" w:rsidRPr="00032325" w:rsidRDefault="00CF4FC9" w:rsidP="007C31F5">
            <w:pPr>
              <w:rPr>
                <w:i w:val="0"/>
                <w:iCs w:val="0"/>
              </w:rPr>
            </w:pPr>
            <w:r w:rsidRPr="00032325">
              <w:rPr>
                <w:i w:val="0"/>
                <w:iCs w:val="0"/>
              </w:rPr>
              <w:t xml:space="preserve">Accepte </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Test de Fischer</w:t>
            </w:r>
          </w:p>
        </w:tc>
        <w:tc>
          <w:tcPr>
            <w:tcW w:w="3019" w:type="dxa"/>
          </w:tcPr>
          <w:p w:rsidR="00CF4FC9" w:rsidRPr="00032325" w:rsidRDefault="00CF4FC9" w:rsidP="007C31F5">
            <w:pPr>
              <w:rPr>
                <w:i w:val="0"/>
                <w:iCs w:val="0"/>
              </w:rPr>
            </w:pPr>
            <w:r w:rsidRPr="00032325">
              <w:rPr>
                <w:i w:val="0"/>
                <w:iCs w:val="0"/>
              </w:rPr>
              <w:t>0,0078</w:t>
            </w:r>
          </w:p>
        </w:tc>
        <w:tc>
          <w:tcPr>
            <w:tcW w:w="3019" w:type="dxa"/>
          </w:tcPr>
          <w:p w:rsidR="00CF4FC9" w:rsidRPr="00032325" w:rsidRDefault="00CF4FC9" w:rsidP="007C31F5">
            <w:pPr>
              <w:rPr>
                <w:i w:val="0"/>
                <w:iCs w:val="0"/>
              </w:rPr>
            </w:pPr>
            <w:r w:rsidRPr="00032325">
              <w:rPr>
                <w:i w:val="0"/>
                <w:iCs w:val="0"/>
              </w:rPr>
              <w:t>Modèle globalement significatif</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Test de Shapiro</w:t>
            </w:r>
          </w:p>
        </w:tc>
        <w:tc>
          <w:tcPr>
            <w:tcW w:w="3019" w:type="dxa"/>
          </w:tcPr>
          <w:p w:rsidR="00CF4FC9" w:rsidRPr="00032325" w:rsidRDefault="00CF4FC9" w:rsidP="007C31F5">
            <w:pPr>
              <w:rPr>
                <w:i w:val="0"/>
                <w:iCs w:val="0"/>
              </w:rPr>
            </w:pPr>
            <w:r w:rsidRPr="00032325">
              <w:rPr>
                <w:i w:val="0"/>
                <w:iCs w:val="0"/>
              </w:rPr>
              <w:t>0,55</w:t>
            </w:r>
          </w:p>
        </w:tc>
        <w:tc>
          <w:tcPr>
            <w:tcW w:w="3019" w:type="dxa"/>
          </w:tcPr>
          <w:p w:rsidR="00CF4FC9" w:rsidRPr="00032325" w:rsidRDefault="00CF4FC9" w:rsidP="007C31F5">
            <w:pPr>
              <w:rPr>
                <w:i w:val="0"/>
                <w:iCs w:val="0"/>
              </w:rPr>
            </w:pPr>
            <w:r w:rsidRPr="00032325">
              <w:rPr>
                <w:i w:val="0"/>
                <w:iCs w:val="0"/>
              </w:rPr>
              <w:t xml:space="preserve">Accepte </w:t>
            </w:r>
          </w:p>
        </w:tc>
      </w:tr>
    </w:tbl>
    <w:p w:rsidR="00CF4FC9" w:rsidRPr="00032325" w:rsidRDefault="00CF4FC9" w:rsidP="00CF4FC9"/>
    <w:p w:rsidR="00CF4FC9" w:rsidRPr="006E2521" w:rsidRDefault="00CF4FC9" w:rsidP="00CF4FC9">
      <w:pPr>
        <w:rPr>
          <w:u w:val="single"/>
        </w:rPr>
      </w:pPr>
    </w:p>
    <w:p w:rsidR="00C66FF2" w:rsidRPr="006E2521" w:rsidRDefault="00C66FF2" w:rsidP="00CF4FC9">
      <w:pPr>
        <w:rPr>
          <w:u w:val="single"/>
        </w:rPr>
      </w:pPr>
      <w:r w:rsidRPr="006E2521">
        <w:rPr>
          <w:u w:val="single"/>
        </w:rPr>
        <w:t>Tableau présentant les résultats des tests avec les p-value pour le modèle</w:t>
      </w:r>
      <w:r w:rsidR="006E2521" w:rsidRPr="006E2521">
        <w:rPr>
          <w:u w:val="single"/>
        </w:rPr>
        <w:t xml:space="preserve"> 2</w:t>
      </w:r>
    </w:p>
    <w:p w:rsidR="00C66FF2" w:rsidRPr="00032325" w:rsidRDefault="00C66FF2" w:rsidP="00CF4FC9"/>
    <w:tbl>
      <w:tblPr>
        <w:tblStyle w:val="Grilledutableau"/>
        <w:tblW w:w="0" w:type="auto"/>
        <w:tblLook w:val="04A0" w:firstRow="1" w:lastRow="0" w:firstColumn="1" w:lastColumn="0" w:noHBand="0" w:noVBand="1"/>
      </w:tblPr>
      <w:tblGrid>
        <w:gridCol w:w="3018"/>
        <w:gridCol w:w="3019"/>
        <w:gridCol w:w="3019"/>
      </w:tblGrid>
      <w:tr w:rsidR="00CF4FC9" w:rsidRPr="00032325" w:rsidTr="007C31F5">
        <w:tc>
          <w:tcPr>
            <w:tcW w:w="3018" w:type="dxa"/>
          </w:tcPr>
          <w:p w:rsidR="00CF4FC9" w:rsidRPr="00032325" w:rsidRDefault="00CF4FC9" w:rsidP="007C31F5">
            <w:pPr>
              <w:rPr>
                <w:i w:val="0"/>
                <w:iCs w:val="0"/>
              </w:rPr>
            </w:pPr>
          </w:p>
        </w:tc>
        <w:tc>
          <w:tcPr>
            <w:tcW w:w="3019" w:type="dxa"/>
          </w:tcPr>
          <w:p w:rsidR="00CF4FC9" w:rsidRPr="00F25105" w:rsidRDefault="00CF4FC9" w:rsidP="007C31F5">
            <w:pPr>
              <w:rPr>
                <w:b/>
                <w:bCs/>
                <w:i w:val="0"/>
                <w:iCs w:val="0"/>
              </w:rPr>
            </w:pPr>
            <w:proofErr w:type="gramStart"/>
            <w:r w:rsidRPr="00F25105">
              <w:rPr>
                <w:b/>
                <w:bCs/>
                <w:i w:val="0"/>
                <w:iCs w:val="0"/>
              </w:rPr>
              <w:t>p</w:t>
            </w:r>
            <w:proofErr w:type="gramEnd"/>
            <w:r w:rsidRPr="00F25105">
              <w:rPr>
                <w:b/>
                <w:bCs/>
                <w:i w:val="0"/>
                <w:iCs w:val="0"/>
              </w:rPr>
              <w:t>-value</w:t>
            </w:r>
          </w:p>
        </w:tc>
        <w:tc>
          <w:tcPr>
            <w:tcW w:w="3019" w:type="dxa"/>
          </w:tcPr>
          <w:p w:rsidR="00CF4FC9" w:rsidRPr="00F25105" w:rsidRDefault="00CF4FC9" w:rsidP="007C31F5">
            <w:pPr>
              <w:rPr>
                <w:b/>
                <w:bCs/>
                <w:i w:val="0"/>
                <w:iCs w:val="0"/>
              </w:rPr>
            </w:pPr>
            <w:r w:rsidRPr="00F25105">
              <w:rPr>
                <w:b/>
                <w:bCs/>
                <w:i w:val="0"/>
                <w:iCs w:val="0"/>
              </w:rPr>
              <w:t>Acceptation ou rejet H0</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 xml:space="preserve">Test de </w:t>
            </w:r>
            <w:proofErr w:type="spellStart"/>
            <w:r w:rsidRPr="00F25105">
              <w:rPr>
                <w:b/>
                <w:bCs/>
                <w:i w:val="0"/>
                <w:iCs w:val="0"/>
              </w:rPr>
              <w:t>Breusch</w:t>
            </w:r>
            <w:proofErr w:type="spellEnd"/>
            <w:r w:rsidRPr="00F25105">
              <w:rPr>
                <w:b/>
                <w:bCs/>
                <w:i w:val="0"/>
                <w:iCs w:val="0"/>
              </w:rPr>
              <w:t xml:space="preserve"> Pagan</w:t>
            </w:r>
          </w:p>
        </w:tc>
        <w:tc>
          <w:tcPr>
            <w:tcW w:w="3019" w:type="dxa"/>
          </w:tcPr>
          <w:p w:rsidR="00CF4FC9" w:rsidRPr="00032325" w:rsidRDefault="00CF4FC9" w:rsidP="007C31F5">
            <w:pPr>
              <w:rPr>
                <w:i w:val="0"/>
                <w:iCs w:val="0"/>
              </w:rPr>
            </w:pPr>
            <w:r w:rsidRPr="00032325">
              <w:rPr>
                <w:i w:val="0"/>
                <w:iCs w:val="0"/>
              </w:rPr>
              <w:t>0,589</w:t>
            </w:r>
          </w:p>
        </w:tc>
        <w:tc>
          <w:tcPr>
            <w:tcW w:w="3019" w:type="dxa"/>
          </w:tcPr>
          <w:p w:rsidR="00CF4FC9" w:rsidRPr="00032325" w:rsidRDefault="00CF4FC9" w:rsidP="007C31F5">
            <w:pPr>
              <w:rPr>
                <w:i w:val="0"/>
                <w:iCs w:val="0"/>
              </w:rPr>
            </w:pPr>
            <w:r w:rsidRPr="00032325">
              <w:rPr>
                <w:i w:val="0"/>
                <w:iCs w:val="0"/>
              </w:rPr>
              <w:t>Accepte</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Test de Rainbow</w:t>
            </w:r>
          </w:p>
        </w:tc>
        <w:tc>
          <w:tcPr>
            <w:tcW w:w="3019" w:type="dxa"/>
          </w:tcPr>
          <w:p w:rsidR="00CF4FC9" w:rsidRPr="00032325" w:rsidRDefault="00CF4FC9" w:rsidP="007C31F5">
            <w:pPr>
              <w:rPr>
                <w:i w:val="0"/>
                <w:iCs w:val="0"/>
              </w:rPr>
            </w:pPr>
            <w:r w:rsidRPr="00032325">
              <w:rPr>
                <w:i w:val="0"/>
                <w:iCs w:val="0"/>
              </w:rPr>
              <w:t>0,456</w:t>
            </w:r>
          </w:p>
        </w:tc>
        <w:tc>
          <w:tcPr>
            <w:tcW w:w="3019" w:type="dxa"/>
          </w:tcPr>
          <w:p w:rsidR="00CF4FC9" w:rsidRPr="00032325" w:rsidRDefault="00CF4FC9" w:rsidP="007C31F5">
            <w:pPr>
              <w:rPr>
                <w:i w:val="0"/>
                <w:iCs w:val="0"/>
              </w:rPr>
            </w:pPr>
            <w:r w:rsidRPr="00032325">
              <w:rPr>
                <w:i w:val="0"/>
                <w:iCs w:val="0"/>
              </w:rPr>
              <w:t xml:space="preserve">Accepte </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Test de Fischer</w:t>
            </w:r>
          </w:p>
        </w:tc>
        <w:tc>
          <w:tcPr>
            <w:tcW w:w="3019" w:type="dxa"/>
          </w:tcPr>
          <w:p w:rsidR="00CF4FC9" w:rsidRPr="00032325" w:rsidRDefault="00CF4FC9" w:rsidP="007C31F5">
            <w:pPr>
              <w:rPr>
                <w:i w:val="0"/>
                <w:iCs w:val="0"/>
              </w:rPr>
            </w:pPr>
            <w:r w:rsidRPr="00032325">
              <w:rPr>
                <w:i w:val="0"/>
                <w:iCs w:val="0"/>
              </w:rPr>
              <w:t>0,0099</w:t>
            </w:r>
          </w:p>
        </w:tc>
        <w:tc>
          <w:tcPr>
            <w:tcW w:w="3019" w:type="dxa"/>
          </w:tcPr>
          <w:p w:rsidR="00CF4FC9" w:rsidRPr="00032325" w:rsidRDefault="00CF4FC9" w:rsidP="007C31F5">
            <w:pPr>
              <w:rPr>
                <w:i w:val="0"/>
                <w:iCs w:val="0"/>
              </w:rPr>
            </w:pPr>
            <w:r w:rsidRPr="00032325">
              <w:rPr>
                <w:i w:val="0"/>
                <w:iCs w:val="0"/>
              </w:rPr>
              <w:t>Modèle globalement significatif</w:t>
            </w:r>
          </w:p>
        </w:tc>
      </w:tr>
      <w:tr w:rsidR="00CF4FC9" w:rsidRPr="00032325" w:rsidTr="007C31F5">
        <w:tc>
          <w:tcPr>
            <w:tcW w:w="3018" w:type="dxa"/>
          </w:tcPr>
          <w:p w:rsidR="00CF4FC9" w:rsidRPr="00F25105" w:rsidRDefault="00CF4FC9" w:rsidP="007C31F5">
            <w:pPr>
              <w:rPr>
                <w:b/>
                <w:bCs/>
                <w:i w:val="0"/>
                <w:iCs w:val="0"/>
              </w:rPr>
            </w:pPr>
            <w:r w:rsidRPr="00F25105">
              <w:rPr>
                <w:b/>
                <w:bCs/>
                <w:i w:val="0"/>
                <w:iCs w:val="0"/>
              </w:rPr>
              <w:t>Test de Shapiro</w:t>
            </w:r>
          </w:p>
        </w:tc>
        <w:tc>
          <w:tcPr>
            <w:tcW w:w="3019" w:type="dxa"/>
          </w:tcPr>
          <w:p w:rsidR="00CF4FC9" w:rsidRPr="00032325" w:rsidRDefault="00CF4FC9" w:rsidP="007C31F5">
            <w:pPr>
              <w:rPr>
                <w:i w:val="0"/>
                <w:iCs w:val="0"/>
              </w:rPr>
            </w:pPr>
            <w:r w:rsidRPr="00032325">
              <w:rPr>
                <w:i w:val="0"/>
                <w:iCs w:val="0"/>
              </w:rPr>
              <w:t>0,364</w:t>
            </w:r>
          </w:p>
        </w:tc>
        <w:tc>
          <w:tcPr>
            <w:tcW w:w="3019" w:type="dxa"/>
          </w:tcPr>
          <w:p w:rsidR="00CF4FC9" w:rsidRPr="00032325" w:rsidRDefault="00CF4FC9" w:rsidP="007C31F5">
            <w:pPr>
              <w:rPr>
                <w:i w:val="0"/>
                <w:iCs w:val="0"/>
              </w:rPr>
            </w:pPr>
            <w:r w:rsidRPr="00032325">
              <w:rPr>
                <w:i w:val="0"/>
                <w:iCs w:val="0"/>
              </w:rPr>
              <w:t xml:space="preserve">Accepte </w:t>
            </w:r>
          </w:p>
        </w:tc>
      </w:tr>
    </w:tbl>
    <w:p w:rsidR="00CF4FC9" w:rsidRDefault="00CF4FC9" w:rsidP="00CF4FC9"/>
    <w:p w:rsidR="00CF4FC9" w:rsidRPr="003C179A" w:rsidRDefault="00CF4FC9" w:rsidP="00A912D5">
      <w:pPr>
        <w:spacing w:line="360" w:lineRule="auto"/>
        <w:jc w:val="both"/>
        <w:rPr>
          <w:color w:val="000000" w:themeColor="text1"/>
        </w:rPr>
      </w:pPr>
    </w:p>
    <w:sectPr w:rsidR="00CF4FC9" w:rsidRPr="003C179A" w:rsidSect="000F41A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D7F"/>
    <w:multiLevelType w:val="hybridMultilevel"/>
    <w:tmpl w:val="0F5236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54D53"/>
    <w:multiLevelType w:val="multilevel"/>
    <w:tmpl w:val="BA6691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A496F0A"/>
    <w:multiLevelType w:val="hybridMultilevel"/>
    <w:tmpl w:val="46A242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CE64BA"/>
    <w:multiLevelType w:val="hybridMultilevel"/>
    <w:tmpl w:val="DB085628"/>
    <w:lvl w:ilvl="0" w:tplc="1F86C5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572BDE"/>
    <w:multiLevelType w:val="hybridMultilevel"/>
    <w:tmpl w:val="AE1CDB62"/>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8D7DC3"/>
    <w:multiLevelType w:val="hybridMultilevel"/>
    <w:tmpl w:val="D040BFC6"/>
    <w:lvl w:ilvl="0" w:tplc="1F86C5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2C1B4B"/>
    <w:multiLevelType w:val="hybridMultilevel"/>
    <w:tmpl w:val="3D8C79DE"/>
    <w:lvl w:ilvl="0" w:tplc="1D021D5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492C8F"/>
    <w:multiLevelType w:val="hybridMultilevel"/>
    <w:tmpl w:val="8E7EF0B6"/>
    <w:lvl w:ilvl="0" w:tplc="FC8ADED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257D55"/>
    <w:multiLevelType w:val="hybridMultilevel"/>
    <w:tmpl w:val="F5824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AF415B"/>
    <w:multiLevelType w:val="hybridMultilevel"/>
    <w:tmpl w:val="93129ADA"/>
    <w:lvl w:ilvl="0" w:tplc="423EB61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981B6F"/>
    <w:multiLevelType w:val="hybridMultilevel"/>
    <w:tmpl w:val="912A965E"/>
    <w:lvl w:ilvl="0" w:tplc="2254626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6B5724"/>
    <w:multiLevelType w:val="hybridMultilevel"/>
    <w:tmpl w:val="A22872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33783D"/>
    <w:multiLevelType w:val="hybridMultilevel"/>
    <w:tmpl w:val="823CD0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63074"/>
    <w:multiLevelType w:val="hybridMultilevel"/>
    <w:tmpl w:val="CFAC765A"/>
    <w:lvl w:ilvl="0" w:tplc="FC8ADED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1"/>
  </w:num>
  <w:num w:numId="6">
    <w:abstractNumId w:val="0"/>
  </w:num>
  <w:num w:numId="7">
    <w:abstractNumId w:val="4"/>
  </w:num>
  <w:num w:numId="8">
    <w:abstractNumId w:val="12"/>
  </w:num>
  <w:num w:numId="9">
    <w:abstractNumId w:val="8"/>
  </w:num>
  <w:num w:numId="10">
    <w:abstractNumId w:val="7"/>
  </w:num>
  <w:num w:numId="11">
    <w:abstractNumId w:val="13"/>
  </w:num>
  <w:num w:numId="12">
    <w:abstractNumId w:val="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AF"/>
    <w:rsid w:val="00000A37"/>
    <w:rsid w:val="0000688B"/>
    <w:rsid w:val="00022604"/>
    <w:rsid w:val="00032325"/>
    <w:rsid w:val="00041523"/>
    <w:rsid w:val="00041DD7"/>
    <w:rsid w:val="00053216"/>
    <w:rsid w:val="00061296"/>
    <w:rsid w:val="00062051"/>
    <w:rsid w:val="000A18DB"/>
    <w:rsid w:val="000A3F27"/>
    <w:rsid w:val="000C1CC8"/>
    <w:rsid w:val="000E6A55"/>
    <w:rsid w:val="000F293B"/>
    <w:rsid w:val="000F41AC"/>
    <w:rsid w:val="00102BD5"/>
    <w:rsid w:val="00147B16"/>
    <w:rsid w:val="00151448"/>
    <w:rsid w:val="00151640"/>
    <w:rsid w:val="001518C2"/>
    <w:rsid w:val="001548D0"/>
    <w:rsid w:val="001764E2"/>
    <w:rsid w:val="00197AF5"/>
    <w:rsid w:val="001A5167"/>
    <w:rsid w:val="001A555D"/>
    <w:rsid w:val="001A6BC1"/>
    <w:rsid w:val="001B3066"/>
    <w:rsid w:val="001B5DA7"/>
    <w:rsid w:val="001C1CF8"/>
    <w:rsid w:val="001C2C5F"/>
    <w:rsid w:val="001F6C25"/>
    <w:rsid w:val="002039C7"/>
    <w:rsid w:val="002416F0"/>
    <w:rsid w:val="002608AE"/>
    <w:rsid w:val="002819A8"/>
    <w:rsid w:val="002A1642"/>
    <w:rsid w:val="002A3CAF"/>
    <w:rsid w:val="002F0C30"/>
    <w:rsid w:val="00312266"/>
    <w:rsid w:val="00383174"/>
    <w:rsid w:val="00397EEF"/>
    <w:rsid w:val="003C179A"/>
    <w:rsid w:val="003D33B2"/>
    <w:rsid w:val="003D529D"/>
    <w:rsid w:val="003E06BD"/>
    <w:rsid w:val="00400191"/>
    <w:rsid w:val="00411E8D"/>
    <w:rsid w:val="0044090A"/>
    <w:rsid w:val="0044214E"/>
    <w:rsid w:val="00477658"/>
    <w:rsid w:val="004C47AF"/>
    <w:rsid w:val="004C67CE"/>
    <w:rsid w:val="004F5442"/>
    <w:rsid w:val="005236A4"/>
    <w:rsid w:val="00525213"/>
    <w:rsid w:val="0054427B"/>
    <w:rsid w:val="005C2166"/>
    <w:rsid w:val="005C79FC"/>
    <w:rsid w:val="005E14E6"/>
    <w:rsid w:val="005E1B60"/>
    <w:rsid w:val="005E3AC7"/>
    <w:rsid w:val="00601F92"/>
    <w:rsid w:val="006053FF"/>
    <w:rsid w:val="006230F1"/>
    <w:rsid w:val="00623ADB"/>
    <w:rsid w:val="006271AD"/>
    <w:rsid w:val="00641CBF"/>
    <w:rsid w:val="00666C8A"/>
    <w:rsid w:val="00670B0B"/>
    <w:rsid w:val="006974D1"/>
    <w:rsid w:val="006A1893"/>
    <w:rsid w:val="006A643D"/>
    <w:rsid w:val="006B21F3"/>
    <w:rsid w:val="006E2521"/>
    <w:rsid w:val="006F0B91"/>
    <w:rsid w:val="006F316F"/>
    <w:rsid w:val="00704547"/>
    <w:rsid w:val="00733321"/>
    <w:rsid w:val="00736BC5"/>
    <w:rsid w:val="0075136A"/>
    <w:rsid w:val="00754A35"/>
    <w:rsid w:val="00771F66"/>
    <w:rsid w:val="007C31F5"/>
    <w:rsid w:val="007F17F7"/>
    <w:rsid w:val="007F2438"/>
    <w:rsid w:val="007F6A0C"/>
    <w:rsid w:val="00830D15"/>
    <w:rsid w:val="008346D0"/>
    <w:rsid w:val="008500EB"/>
    <w:rsid w:val="00852BD4"/>
    <w:rsid w:val="00887871"/>
    <w:rsid w:val="008B3F26"/>
    <w:rsid w:val="008B4708"/>
    <w:rsid w:val="008E797D"/>
    <w:rsid w:val="008F0542"/>
    <w:rsid w:val="008F67F1"/>
    <w:rsid w:val="00913670"/>
    <w:rsid w:val="009201B9"/>
    <w:rsid w:val="00924205"/>
    <w:rsid w:val="0093304F"/>
    <w:rsid w:val="00934C16"/>
    <w:rsid w:val="00940EF6"/>
    <w:rsid w:val="00947269"/>
    <w:rsid w:val="009A38F8"/>
    <w:rsid w:val="009C50C5"/>
    <w:rsid w:val="00A55206"/>
    <w:rsid w:val="00A558E4"/>
    <w:rsid w:val="00A912D5"/>
    <w:rsid w:val="00A97F7C"/>
    <w:rsid w:val="00AB290F"/>
    <w:rsid w:val="00AC00D6"/>
    <w:rsid w:val="00AC539E"/>
    <w:rsid w:val="00AE7212"/>
    <w:rsid w:val="00AF105E"/>
    <w:rsid w:val="00AF4641"/>
    <w:rsid w:val="00B46774"/>
    <w:rsid w:val="00B8461E"/>
    <w:rsid w:val="00B907B0"/>
    <w:rsid w:val="00BC0D64"/>
    <w:rsid w:val="00BC45F3"/>
    <w:rsid w:val="00BD51B2"/>
    <w:rsid w:val="00C13C31"/>
    <w:rsid w:val="00C27CF0"/>
    <w:rsid w:val="00C45353"/>
    <w:rsid w:val="00C56B88"/>
    <w:rsid w:val="00C66FF2"/>
    <w:rsid w:val="00C845D7"/>
    <w:rsid w:val="00C97886"/>
    <w:rsid w:val="00CB00A7"/>
    <w:rsid w:val="00CF0479"/>
    <w:rsid w:val="00CF0B46"/>
    <w:rsid w:val="00CF2E10"/>
    <w:rsid w:val="00CF4FC9"/>
    <w:rsid w:val="00D04C80"/>
    <w:rsid w:val="00D14CD1"/>
    <w:rsid w:val="00D4335E"/>
    <w:rsid w:val="00D47E52"/>
    <w:rsid w:val="00D65B4C"/>
    <w:rsid w:val="00D70D95"/>
    <w:rsid w:val="00D856E3"/>
    <w:rsid w:val="00DA0651"/>
    <w:rsid w:val="00DB3167"/>
    <w:rsid w:val="00DC2B6D"/>
    <w:rsid w:val="00DD5776"/>
    <w:rsid w:val="00DD6506"/>
    <w:rsid w:val="00E128E2"/>
    <w:rsid w:val="00E402D6"/>
    <w:rsid w:val="00E45085"/>
    <w:rsid w:val="00E52AF2"/>
    <w:rsid w:val="00E534C2"/>
    <w:rsid w:val="00E839D5"/>
    <w:rsid w:val="00ED3A96"/>
    <w:rsid w:val="00EE6382"/>
    <w:rsid w:val="00F211F0"/>
    <w:rsid w:val="00F25105"/>
    <w:rsid w:val="00F363C6"/>
    <w:rsid w:val="00F52B0C"/>
    <w:rsid w:val="00F52EE8"/>
    <w:rsid w:val="00F9718B"/>
    <w:rsid w:val="00FB2701"/>
    <w:rsid w:val="00FB404E"/>
    <w:rsid w:val="00FB77AB"/>
    <w:rsid w:val="00FE3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3B32"/>
  <w15:chartTrackingRefBased/>
  <w15:docId w15:val="{318E6C5D-DA06-474D-B6BE-07DF74AC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179A"/>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DD57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F293B"/>
    <w:pPr>
      <w:spacing w:before="100" w:beforeAutospacing="1" w:after="100" w:afterAutospacing="1"/>
      <w:outlineLvl w:val="1"/>
    </w:pPr>
    <w:rPr>
      <w:b/>
      <w:bCs/>
      <w:sz w:val="36"/>
      <w:szCs w:val="36"/>
    </w:rPr>
  </w:style>
  <w:style w:type="paragraph" w:styleId="Titre3">
    <w:name w:val="heading 3"/>
    <w:basedOn w:val="Normal"/>
    <w:next w:val="Normal"/>
    <w:link w:val="Titre3Car"/>
    <w:uiPriority w:val="9"/>
    <w:semiHidden/>
    <w:unhideWhenUsed/>
    <w:qFormat/>
    <w:rsid w:val="00053216"/>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A3CAF"/>
    <w:rPr>
      <w:rFonts w:ascii="Times New Roman" w:eastAsiaTheme="minorEastAsia" w:hAnsi="Times New Roman" w:cs="Times New Roman"/>
      <w:i/>
      <w:iCs/>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F293B"/>
    <w:pPr>
      <w:ind w:left="720"/>
      <w:contextualSpacing/>
    </w:pPr>
    <w:rPr>
      <w:sz w:val="20"/>
      <w:szCs w:val="20"/>
    </w:rPr>
  </w:style>
  <w:style w:type="character" w:customStyle="1" w:styleId="Titre2Car">
    <w:name w:val="Titre 2 Car"/>
    <w:basedOn w:val="Policepardfaut"/>
    <w:link w:val="Titre2"/>
    <w:uiPriority w:val="9"/>
    <w:rsid w:val="000F293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0F293B"/>
    <w:rPr>
      <w:color w:val="0563C1" w:themeColor="hyperlink"/>
      <w:u w:val="single"/>
    </w:rPr>
  </w:style>
  <w:style w:type="character" w:customStyle="1" w:styleId="5yl5">
    <w:name w:val="_5yl5"/>
    <w:basedOn w:val="Policepardfaut"/>
    <w:rsid w:val="000F293B"/>
  </w:style>
  <w:style w:type="character" w:customStyle="1" w:styleId="highlight">
    <w:name w:val="highlight"/>
    <w:basedOn w:val="Policepardfaut"/>
    <w:rsid w:val="000F293B"/>
  </w:style>
  <w:style w:type="paragraph" w:customStyle="1" w:styleId="titre-article">
    <w:name w:val="titre-article"/>
    <w:basedOn w:val="Normal"/>
    <w:rsid w:val="000F293B"/>
    <w:pPr>
      <w:spacing w:before="100" w:beforeAutospacing="1" w:after="100" w:afterAutospacing="1"/>
    </w:pPr>
  </w:style>
  <w:style w:type="character" w:customStyle="1" w:styleId="in-revue">
    <w:name w:val="in-revue"/>
    <w:basedOn w:val="Policepardfaut"/>
    <w:rsid w:val="000F293B"/>
  </w:style>
  <w:style w:type="paragraph" w:customStyle="1" w:styleId="para">
    <w:name w:val="para"/>
    <w:basedOn w:val="Normal"/>
    <w:rsid w:val="000F293B"/>
    <w:pPr>
      <w:spacing w:before="100" w:beforeAutospacing="1" w:after="100" w:afterAutospacing="1"/>
    </w:pPr>
  </w:style>
  <w:style w:type="character" w:styleId="Accentuation">
    <w:name w:val="Emphasis"/>
    <w:basedOn w:val="Policepardfaut"/>
    <w:uiPriority w:val="20"/>
    <w:qFormat/>
    <w:rsid w:val="000F293B"/>
    <w:rPr>
      <w:i/>
      <w:iCs/>
    </w:rPr>
  </w:style>
  <w:style w:type="character" w:styleId="Lienhypertextesuivivisit">
    <w:name w:val="FollowedHyperlink"/>
    <w:basedOn w:val="Policepardfaut"/>
    <w:uiPriority w:val="99"/>
    <w:semiHidden/>
    <w:unhideWhenUsed/>
    <w:rsid w:val="00736BC5"/>
    <w:rPr>
      <w:color w:val="954F72" w:themeColor="followedHyperlink"/>
      <w:u w:val="single"/>
    </w:rPr>
  </w:style>
  <w:style w:type="character" w:customStyle="1" w:styleId="Titre1Car">
    <w:name w:val="Titre 1 Car"/>
    <w:basedOn w:val="Policepardfaut"/>
    <w:link w:val="Titre1"/>
    <w:uiPriority w:val="9"/>
    <w:rsid w:val="00DD5776"/>
    <w:rPr>
      <w:rFonts w:asciiTheme="majorHAnsi" w:eastAsiaTheme="majorEastAsia" w:hAnsiTheme="majorHAnsi" w:cstheme="majorBidi"/>
      <w:color w:val="2F5496" w:themeColor="accent1" w:themeShade="BF"/>
      <w:sz w:val="32"/>
      <w:szCs w:val="32"/>
      <w:lang w:eastAsia="fr-FR"/>
    </w:rPr>
  </w:style>
  <w:style w:type="character" w:customStyle="1" w:styleId="Titre3Car">
    <w:name w:val="Titre 3 Car"/>
    <w:basedOn w:val="Policepardfaut"/>
    <w:link w:val="Titre3"/>
    <w:uiPriority w:val="9"/>
    <w:semiHidden/>
    <w:rsid w:val="00053216"/>
    <w:rPr>
      <w:rFonts w:asciiTheme="majorHAnsi" w:eastAsiaTheme="majorEastAsia" w:hAnsiTheme="majorHAnsi" w:cstheme="majorBidi"/>
      <w:color w:val="1F3763" w:themeColor="accent1" w:themeShade="7F"/>
      <w:lang w:eastAsia="fr-FR"/>
    </w:rPr>
  </w:style>
  <w:style w:type="paragraph" w:styleId="NormalWeb">
    <w:name w:val="Normal (Web)"/>
    <w:basedOn w:val="Normal"/>
    <w:uiPriority w:val="99"/>
    <w:unhideWhenUsed/>
    <w:rsid w:val="00053216"/>
    <w:pPr>
      <w:spacing w:before="100" w:beforeAutospacing="1" w:after="100" w:afterAutospacing="1"/>
    </w:pPr>
  </w:style>
  <w:style w:type="character" w:styleId="Mentionnonrsolue">
    <w:name w:val="Unresolved Mention"/>
    <w:basedOn w:val="Policepardfaut"/>
    <w:uiPriority w:val="99"/>
    <w:semiHidden/>
    <w:unhideWhenUsed/>
    <w:rsid w:val="00B907B0"/>
    <w:rPr>
      <w:color w:val="605E5C"/>
      <w:shd w:val="clear" w:color="auto" w:fill="E1DFDD"/>
    </w:rPr>
  </w:style>
  <w:style w:type="paragraph" w:styleId="PrformatHTML">
    <w:name w:val="HTML Preformatted"/>
    <w:basedOn w:val="Normal"/>
    <w:link w:val="PrformatHTMLCar"/>
    <w:uiPriority w:val="99"/>
    <w:semiHidden/>
    <w:unhideWhenUsed/>
    <w:rsid w:val="004C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4C67CE"/>
    <w:rPr>
      <w:rFonts w:ascii="Courier New" w:eastAsia="Times New Roman" w:hAnsi="Courier New" w:cs="Courier New"/>
      <w:sz w:val="20"/>
      <w:szCs w:val="20"/>
      <w:lang w:eastAsia="fr-FR"/>
    </w:rPr>
  </w:style>
  <w:style w:type="character" w:customStyle="1" w:styleId="gd15mcfceub">
    <w:name w:val="gd15mcfceub"/>
    <w:basedOn w:val="Policepardfaut"/>
    <w:rsid w:val="004C67CE"/>
  </w:style>
  <w:style w:type="table" w:styleId="TableauGrille5Fonc-Accentuation3">
    <w:name w:val="Grid Table 5 Dark Accent 3"/>
    <w:basedOn w:val="TableauNormal"/>
    <w:uiPriority w:val="50"/>
    <w:rsid w:val="00AE72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6">
    <w:name w:val="Grid Table 5 Dark Accent 6"/>
    <w:basedOn w:val="TableauNormal"/>
    <w:uiPriority w:val="50"/>
    <w:rsid w:val="00AE72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Accentuation5">
    <w:name w:val="Grid Table 5 Dark Accent 5"/>
    <w:basedOn w:val="TableauNormal"/>
    <w:uiPriority w:val="50"/>
    <w:rsid w:val="00AE72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1">
    <w:name w:val="Grid Table 5 Dark Accent 1"/>
    <w:basedOn w:val="TableauNormal"/>
    <w:uiPriority w:val="50"/>
    <w:rsid w:val="000F41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apple-converted-space">
    <w:name w:val="apple-converted-space"/>
    <w:basedOn w:val="Policepardfaut"/>
    <w:rsid w:val="001C1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32817">
      <w:bodyDiv w:val="1"/>
      <w:marLeft w:val="0"/>
      <w:marRight w:val="0"/>
      <w:marTop w:val="0"/>
      <w:marBottom w:val="0"/>
      <w:divBdr>
        <w:top w:val="none" w:sz="0" w:space="0" w:color="auto"/>
        <w:left w:val="none" w:sz="0" w:space="0" w:color="auto"/>
        <w:bottom w:val="none" w:sz="0" w:space="0" w:color="auto"/>
        <w:right w:val="none" w:sz="0" w:space="0" w:color="auto"/>
      </w:divBdr>
    </w:div>
    <w:div w:id="473765950">
      <w:bodyDiv w:val="1"/>
      <w:marLeft w:val="0"/>
      <w:marRight w:val="0"/>
      <w:marTop w:val="0"/>
      <w:marBottom w:val="0"/>
      <w:divBdr>
        <w:top w:val="none" w:sz="0" w:space="0" w:color="auto"/>
        <w:left w:val="none" w:sz="0" w:space="0" w:color="auto"/>
        <w:bottom w:val="none" w:sz="0" w:space="0" w:color="auto"/>
        <w:right w:val="none" w:sz="0" w:space="0" w:color="auto"/>
      </w:divBdr>
    </w:div>
    <w:div w:id="564755287">
      <w:bodyDiv w:val="1"/>
      <w:marLeft w:val="0"/>
      <w:marRight w:val="0"/>
      <w:marTop w:val="0"/>
      <w:marBottom w:val="0"/>
      <w:divBdr>
        <w:top w:val="none" w:sz="0" w:space="0" w:color="auto"/>
        <w:left w:val="none" w:sz="0" w:space="0" w:color="auto"/>
        <w:bottom w:val="none" w:sz="0" w:space="0" w:color="auto"/>
        <w:right w:val="none" w:sz="0" w:space="0" w:color="auto"/>
      </w:divBdr>
    </w:div>
    <w:div w:id="623969526">
      <w:bodyDiv w:val="1"/>
      <w:marLeft w:val="0"/>
      <w:marRight w:val="0"/>
      <w:marTop w:val="0"/>
      <w:marBottom w:val="0"/>
      <w:divBdr>
        <w:top w:val="none" w:sz="0" w:space="0" w:color="auto"/>
        <w:left w:val="none" w:sz="0" w:space="0" w:color="auto"/>
        <w:bottom w:val="none" w:sz="0" w:space="0" w:color="auto"/>
        <w:right w:val="none" w:sz="0" w:space="0" w:color="auto"/>
      </w:divBdr>
    </w:div>
    <w:div w:id="624194370">
      <w:bodyDiv w:val="1"/>
      <w:marLeft w:val="0"/>
      <w:marRight w:val="0"/>
      <w:marTop w:val="0"/>
      <w:marBottom w:val="0"/>
      <w:divBdr>
        <w:top w:val="none" w:sz="0" w:space="0" w:color="auto"/>
        <w:left w:val="none" w:sz="0" w:space="0" w:color="auto"/>
        <w:bottom w:val="none" w:sz="0" w:space="0" w:color="auto"/>
        <w:right w:val="none" w:sz="0" w:space="0" w:color="auto"/>
      </w:divBdr>
    </w:div>
    <w:div w:id="685447291">
      <w:bodyDiv w:val="1"/>
      <w:marLeft w:val="0"/>
      <w:marRight w:val="0"/>
      <w:marTop w:val="0"/>
      <w:marBottom w:val="0"/>
      <w:divBdr>
        <w:top w:val="none" w:sz="0" w:space="0" w:color="auto"/>
        <w:left w:val="none" w:sz="0" w:space="0" w:color="auto"/>
        <w:bottom w:val="none" w:sz="0" w:space="0" w:color="auto"/>
        <w:right w:val="none" w:sz="0" w:space="0" w:color="auto"/>
      </w:divBdr>
    </w:div>
    <w:div w:id="979925016">
      <w:bodyDiv w:val="1"/>
      <w:marLeft w:val="0"/>
      <w:marRight w:val="0"/>
      <w:marTop w:val="0"/>
      <w:marBottom w:val="0"/>
      <w:divBdr>
        <w:top w:val="none" w:sz="0" w:space="0" w:color="auto"/>
        <w:left w:val="none" w:sz="0" w:space="0" w:color="auto"/>
        <w:bottom w:val="none" w:sz="0" w:space="0" w:color="auto"/>
        <w:right w:val="none" w:sz="0" w:space="0" w:color="auto"/>
      </w:divBdr>
    </w:div>
    <w:div w:id="1102216409">
      <w:bodyDiv w:val="1"/>
      <w:marLeft w:val="0"/>
      <w:marRight w:val="0"/>
      <w:marTop w:val="0"/>
      <w:marBottom w:val="0"/>
      <w:divBdr>
        <w:top w:val="none" w:sz="0" w:space="0" w:color="auto"/>
        <w:left w:val="none" w:sz="0" w:space="0" w:color="auto"/>
        <w:bottom w:val="none" w:sz="0" w:space="0" w:color="auto"/>
        <w:right w:val="none" w:sz="0" w:space="0" w:color="auto"/>
      </w:divBdr>
    </w:div>
    <w:div w:id="1137840668">
      <w:bodyDiv w:val="1"/>
      <w:marLeft w:val="0"/>
      <w:marRight w:val="0"/>
      <w:marTop w:val="0"/>
      <w:marBottom w:val="0"/>
      <w:divBdr>
        <w:top w:val="none" w:sz="0" w:space="0" w:color="auto"/>
        <w:left w:val="none" w:sz="0" w:space="0" w:color="auto"/>
        <w:bottom w:val="none" w:sz="0" w:space="0" w:color="auto"/>
        <w:right w:val="none" w:sz="0" w:space="0" w:color="auto"/>
      </w:divBdr>
    </w:div>
    <w:div w:id="1384409732">
      <w:bodyDiv w:val="1"/>
      <w:marLeft w:val="0"/>
      <w:marRight w:val="0"/>
      <w:marTop w:val="0"/>
      <w:marBottom w:val="0"/>
      <w:divBdr>
        <w:top w:val="none" w:sz="0" w:space="0" w:color="auto"/>
        <w:left w:val="none" w:sz="0" w:space="0" w:color="auto"/>
        <w:bottom w:val="none" w:sz="0" w:space="0" w:color="auto"/>
        <w:right w:val="none" w:sz="0" w:space="0" w:color="auto"/>
      </w:divBdr>
      <w:divsChild>
        <w:div w:id="1532566776">
          <w:marLeft w:val="0"/>
          <w:marRight w:val="0"/>
          <w:marTop w:val="0"/>
          <w:marBottom w:val="0"/>
          <w:divBdr>
            <w:top w:val="none" w:sz="0" w:space="0" w:color="auto"/>
            <w:left w:val="none" w:sz="0" w:space="0" w:color="auto"/>
            <w:bottom w:val="none" w:sz="0" w:space="0" w:color="auto"/>
            <w:right w:val="none" w:sz="0" w:space="0" w:color="auto"/>
          </w:divBdr>
        </w:div>
        <w:div w:id="1441990655">
          <w:marLeft w:val="0"/>
          <w:marRight w:val="0"/>
          <w:marTop w:val="0"/>
          <w:marBottom w:val="0"/>
          <w:divBdr>
            <w:top w:val="none" w:sz="0" w:space="0" w:color="auto"/>
            <w:left w:val="none" w:sz="0" w:space="0" w:color="auto"/>
            <w:bottom w:val="none" w:sz="0" w:space="0" w:color="auto"/>
            <w:right w:val="none" w:sz="0" w:space="0" w:color="auto"/>
          </w:divBdr>
        </w:div>
        <w:div w:id="1218779940">
          <w:marLeft w:val="0"/>
          <w:marRight w:val="0"/>
          <w:marTop w:val="0"/>
          <w:marBottom w:val="0"/>
          <w:divBdr>
            <w:top w:val="none" w:sz="0" w:space="0" w:color="auto"/>
            <w:left w:val="none" w:sz="0" w:space="0" w:color="auto"/>
            <w:bottom w:val="none" w:sz="0" w:space="0" w:color="auto"/>
            <w:right w:val="none" w:sz="0" w:space="0" w:color="auto"/>
          </w:divBdr>
        </w:div>
      </w:divsChild>
    </w:div>
    <w:div w:id="1628388431">
      <w:bodyDiv w:val="1"/>
      <w:marLeft w:val="0"/>
      <w:marRight w:val="0"/>
      <w:marTop w:val="0"/>
      <w:marBottom w:val="0"/>
      <w:divBdr>
        <w:top w:val="none" w:sz="0" w:space="0" w:color="auto"/>
        <w:left w:val="none" w:sz="0" w:space="0" w:color="auto"/>
        <w:bottom w:val="none" w:sz="0" w:space="0" w:color="auto"/>
        <w:right w:val="none" w:sz="0" w:space="0" w:color="auto"/>
      </w:divBdr>
    </w:div>
    <w:div w:id="1672831730">
      <w:bodyDiv w:val="1"/>
      <w:marLeft w:val="0"/>
      <w:marRight w:val="0"/>
      <w:marTop w:val="0"/>
      <w:marBottom w:val="0"/>
      <w:divBdr>
        <w:top w:val="none" w:sz="0" w:space="0" w:color="auto"/>
        <w:left w:val="none" w:sz="0" w:space="0" w:color="auto"/>
        <w:bottom w:val="none" w:sz="0" w:space="0" w:color="auto"/>
        <w:right w:val="none" w:sz="0" w:space="0" w:color="auto"/>
      </w:divBdr>
    </w:div>
    <w:div w:id="203792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dr.unodc.org/wdr2019/en/prevalence_map.html" TargetMode="External"/><Relationship Id="rId13" Type="http://schemas.openxmlformats.org/officeDocument/2006/relationships/hyperlink" Target="https://data.oecd.org/fr/gdp/produit-interieur-brut-pib.htm?fbclid=IwAR0HU9eC5onAjWd4gjVYl4A2IJ4t8m_ZjRHwhEt2b7T2b95mWOmHkEE2_C4"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www.oecdbetterlifeindex.org/fr/topics/liens-sociau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ata.oecd.org/fr/healthrisk/fumeurs-quotidiens.htm?fbclid=IwAR0M4js-98l9qe4W5_K-Qe6EN73nx2MIsyJmYzhzydMqWSd8vMIyD5P6dME"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edindex.io/"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data.oecd.org/fr/inequality/taux-de-pauvrete.ht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ata.oecd.org/fr/unemp/taux-de-chomage.ht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oecd.org/fr/youthinac/jeunes-descolarises-sans-emploi-neet.htm" TargetMode="External"/><Relationship Id="rId14" Type="http://schemas.openxmlformats.org/officeDocument/2006/relationships/hyperlink" Target="https://www.populationdata.net/palmares/idh/?fbclid=IwAR3wBU0FaX2fS7PmqVwUAIoVkGce5XzCR8As7mTxQVTm8c64oWORKsfJkv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3461</Words>
  <Characters>19041</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Marouani</dc:creator>
  <cp:keywords/>
  <dc:description/>
  <cp:lastModifiedBy>juliette schlegel</cp:lastModifiedBy>
  <cp:revision>3</cp:revision>
  <dcterms:created xsi:type="dcterms:W3CDTF">2019-11-18T17:43:00Z</dcterms:created>
  <dcterms:modified xsi:type="dcterms:W3CDTF">2019-11-18T17:43:00Z</dcterms:modified>
</cp:coreProperties>
</file>