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0" w:line="360" w:lineRule="auto"/>
        <w:jc w:val="center"/>
        <w:rPr>
          <w:b w:val="1"/>
          <w:sz w:val="22"/>
          <w:szCs w:val="22"/>
        </w:rPr>
      </w:pPr>
      <w:bookmarkStart w:colFirst="0" w:colLast="0" w:name="_ko2fjv72y7t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Revisão Bibliográfica – Estratégias no Jogo UNO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hawjj2tc48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Detalhada do Jogo UNO</w:t>
      </w:r>
    </w:p>
    <w:p w:rsidR="00000000" w:rsidDel="00000000" w:rsidP="00000000" w:rsidRDefault="00000000" w:rsidRPr="00000000" w14:paraId="00000006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UNO</w:t>
      </w:r>
      <w:r w:rsidDel="00000000" w:rsidR="00000000" w:rsidRPr="00000000">
        <w:rPr>
          <w:rtl w:val="0"/>
        </w:rPr>
        <w:t xml:space="preserve"> é um popular jogo de cartas criado em 1971 por Merle Robbins e atualmente produzido pela Mattel. Projetado para 2 a 10 jogadores, seu principal objetivo é ser o primeiro a descartar todas as cartas da mão. A dinâmica do jogo baseia-se na correspondência de cores ou números com a carta do topo da pilha de descarte.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0odkfvqzk5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Regras Fundamentais: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jogador inicia a partida com sete cartas.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jogadas são realizadas em sentido </w:t>
      </w:r>
      <w:r w:rsidDel="00000000" w:rsidR="00000000" w:rsidRPr="00000000">
        <w:rPr>
          <w:b w:val="1"/>
          <w:rtl w:val="0"/>
        </w:rPr>
        <w:t xml:space="preserve">horário</w:t>
      </w:r>
      <w:r w:rsidDel="00000000" w:rsidR="00000000" w:rsidRPr="00000000">
        <w:rPr>
          <w:rtl w:val="0"/>
        </w:rPr>
        <w:t xml:space="preserve"> com cada jogador por vez, descartando uma carta que </w:t>
      </w:r>
      <w:r w:rsidDel="00000000" w:rsidR="00000000" w:rsidRPr="00000000">
        <w:rPr>
          <w:b w:val="1"/>
          <w:rtl w:val="0"/>
        </w:rPr>
        <w:t xml:space="preserve">corresponda em cor ou número</w:t>
      </w:r>
      <w:r w:rsidDel="00000000" w:rsidR="00000000" w:rsidRPr="00000000">
        <w:rPr>
          <w:rtl w:val="0"/>
        </w:rPr>
        <w:t xml:space="preserve"> à carta exposta no centro da mesa.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baralho inclui </w:t>
      </w:r>
      <w:r w:rsidDel="00000000" w:rsidR="00000000" w:rsidRPr="00000000">
        <w:rPr>
          <w:b w:val="1"/>
          <w:rtl w:val="0"/>
        </w:rPr>
        <w:t xml:space="preserve">cartas de ação especiais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"Comprar Duas" (+2)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"Comprar Quatro" (+4)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Reverter</w:t>
      </w:r>
      <w:r w:rsidDel="00000000" w:rsidR="00000000" w:rsidRPr="00000000">
        <w:rPr>
          <w:rtl w:val="0"/>
        </w:rPr>
        <w:t xml:space="preserve">" (Inverte o sentido do jogo)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"Pular" (Pula o próximo jogador com base no sentido do jogo)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"Coringa" (Permite escolher a cor da próxima carta que será jogada)</w:t>
      </w:r>
    </w:p>
    <w:p w:rsidR="00000000" w:rsidDel="00000000" w:rsidP="00000000" w:rsidRDefault="00000000" w:rsidRPr="00000000" w14:paraId="00000010">
      <w:pPr>
        <w:spacing w:after="24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tais cartas alteram o fluxo do jogo e a estratégia dos participantes.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jogador que se encontra com apenas uma carta na mão é obrigado a anunciar "UNO!". Caso outro jogador perceba a omissão antes da próxima jogada, o jogador penalizado deve comprar duas cartas.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rodada culmina quando um jogador consegue descartar todas as suas cartas.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8gkbz4cxtu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Componentes e Pontuação:</w:t>
      </w:r>
    </w:p>
    <w:p w:rsidR="00000000" w:rsidDel="00000000" w:rsidP="00000000" w:rsidRDefault="00000000" w:rsidRPr="00000000" w14:paraId="00000014">
      <w:pPr>
        <w:spacing w:after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baralho padrão de UNO é composto por 108 cartas: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Cartas numeradas de 0 a 9 em quatro cores distintas (vermelho, amarelo, verde e azul).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Cartas de ação: "Pular", "Reverter" e "+2".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Cartas especiais: "Coringa" e "+4".</w:t>
      </w:r>
    </w:p>
    <w:p w:rsidR="00000000" w:rsidDel="00000000" w:rsidP="00000000" w:rsidRDefault="00000000" w:rsidRPr="00000000" w14:paraId="00000018">
      <w:pPr>
        <w:spacing w:after="24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algumas variações competitivas, o jogo pode ser pontuado. Nesses casos, as cartas remanescentes nas mãos dos adversários contribuem para a pontuação do vencedor da rodada.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ouhnd84eu0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Estratégias Essenciais</w:t>
      </w:r>
    </w:p>
    <w:p w:rsidR="00000000" w:rsidDel="00000000" w:rsidP="00000000" w:rsidRDefault="00000000" w:rsidRPr="00000000" w14:paraId="0000001A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Embora o UNO possa parecer um jogo de sorte, análises e estudos informais revelam que a aplicação de estratégias é crucial para o sucesso. As táticas eficazes envolvem desde a gestão da mão até a antecipação dos movimentos dos oponentes, controlando o ritmo da partida.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6kaetv2w9z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Estratégia Ofensiva</w:t>
      </w:r>
    </w:p>
    <w:p w:rsidR="00000000" w:rsidDel="00000000" w:rsidP="00000000" w:rsidRDefault="00000000" w:rsidRPr="00000000" w14:paraId="0000001C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abordagem foca no </w:t>
      </w:r>
      <w:r w:rsidDel="00000000" w:rsidR="00000000" w:rsidRPr="00000000">
        <w:rPr>
          <w:b w:val="1"/>
          <w:rtl w:val="0"/>
        </w:rPr>
        <w:t xml:space="preserve">uso proativo de cartas de ação</w:t>
      </w:r>
      <w:r w:rsidDel="00000000" w:rsidR="00000000" w:rsidRPr="00000000">
        <w:rPr>
          <w:rtl w:val="0"/>
        </w:rPr>
        <w:t xml:space="preserve"> (como "+2", "+4" e "Pular") para limitar as opções dos oponentes e acelerar o descarte de suas próprias cartas.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Vantagens</w:t>
      </w:r>
      <w:r w:rsidDel="00000000" w:rsidR="00000000" w:rsidRPr="00000000">
        <w:rPr>
          <w:rtl w:val="0"/>
        </w:rPr>
        <w:t xml:space="preserve">: Coloca pressão nos adversários, potencialmente forçando-os a comprar mais cartas e encurtando a duração da rodada.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Desvantagens</w:t>
      </w:r>
      <w:r w:rsidDel="00000000" w:rsidR="00000000" w:rsidRPr="00000000">
        <w:rPr>
          <w:rtl w:val="0"/>
        </w:rPr>
        <w:t xml:space="preserve">: Descartar cartas de ataque muito cedo pode deixar o jogador vulnerável no final da partida, sem recursos para reagir a jogadas inesperadas.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bympdmmmt2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Estratégia de Conservação</w:t>
      </w:r>
    </w:p>
    <w:p w:rsidR="00000000" w:rsidDel="00000000" w:rsidP="00000000" w:rsidRDefault="00000000" w:rsidRPr="00000000" w14:paraId="00000020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Contrário à abordagem ofensiva, esta tática prioriza </w:t>
      </w:r>
      <w:r w:rsidDel="00000000" w:rsidR="00000000" w:rsidRPr="00000000">
        <w:rPr>
          <w:b w:val="1"/>
          <w:rtl w:val="0"/>
        </w:rPr>
        <w:t xml:space="preserve">guardar cartas poderosas</w:t>
      </w:r>
      <w:r w:rsidDel="00000000" w:rsidR="00000000" w:rsidRPr="00000000">
        <w:rPr>
          <w:rtl w:val="0"/>
        </w:rPr>
        <w:t xml:space="preserve">, especialmente o "+4" e os Coringas, para momentos decisivos ou para o final do jogo.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Vantagens</w:t>
      </w:r>
      <w:r w:rsidDel="00000000" w:rsidR="00000000" w:rsidRPr="00000000">
        <w:rPr>
          <w:rtl w:val="0"/>
        </w:rPr>
        <w:t xml:space="preserve">: Proporciona maior controle sobre as últimas jogadas, permitindo ao jogador reagir a situações críticas ou assegurar a vitória.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Desvantagens</w:t>
      </w:r>
      <w:r w:rsidDel="00000000" w:rsidR="00000000" w:rsidRPr="00000000">
        <w:rPr>
          <w:rtl w:val="0"/>
        </w:rPr>
        <w:t xml:space="preserve">: A hesitação em usar cartas de ataque no início pode resultar na perda de oportunidades para enfraquecer os adversários.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u86db4zlhq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Estratégia de Controle de Cores</w:t>
      </w:r>
    </w:p>
    <w:p w:rsidR="00000000" w:rsidDel="00000000" w:rsidP="00000000" w:rsidRDefault="00000000" w:rsidRPr="00000000" w14:paraId="00000024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Consiste em </w:t>
      </w:r>
      <w:r w:rsidDel="00000000" w:rsidR="00000000" w:rsidRPr="00000000">
        <w:rPr>
          <w:b w:val="1"/>
          <w:rtl w:val="0"/>
        </w:rPr>
        <w:t xml:space="preserve">manipular ativamente a cor dominante</w:t>
      </w:r>
      <w:r w:rsidDel="00000000" w:rsidR="00000000" w:rsidRPr="00000000">
        <w:rPr>
          <w:rtl w:val="0"/>
        </w:rPr>
        <w:t xml:space="preserve"> da partida, utilizando Coringas para mudar para uma cor em que o jogador possui muitas cartas, ou que sabe que os oponentes têm poucas. Isso visa otimizar o descarte das próprias cartas e dificultar a jogada dos adversários.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9vkd2z1lio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Estratégia de Descarte Otimizado</w:t>
      </w:r>
    </w:p>
    <w:p w:rsidR="00000000" w:rsidDel="00000000" w:rsidP="00000000" w:rsidRDefault="00000000" w:rsidRPr="00000000" w14:paraId="00000026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estratégia visa </w:t>
      </w:r>
      <w:r w:rsidDel="00000000" w:rsidR="00000000" w:rsidRPr="00000000">
        <w:rPr>
          <w:b w:val="1"/>
          <w:rtl w:val="0"/>
        </w:rPr>
        <w:t xml:space="preserve">descartar cartas rapidamente</w:t>
      </w:r>
      <w:r w:rsidDel="00000000" w:rsidR="00000000" w:rsidRPr="00000000">
        <w:rPr>
          <w:rtl w:val="0"/>
        </w:rPr>
        <w:t xml:space="preserve">, especialmente aquelas que se repetem em número ou cor, evitando o acúmulo de cartas "soltas" na mão. Inclui o uso inteligente de cartas como "Reverter" para ganhar tempo ou para forçar um oponente específico a jogar.</w:t>
      </w:r>
    </w:p>
    <w:p w:rsidR="00000000" w:rsidDel="00000000" w:rsidP="00000000" w:rsidRDefault="00000000" w:rsidRPr="00000000" w14:paraId="00000027">
      <w:pPr>
        <w:pStyle w:val="Heading2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81vrqcc891dd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2.5. Estratégia de Seleção de Cartas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seleção de cartas é uma estratégia crucial no jogo, que integra duas abordagens principais: o valor da carta e o índice de descarte. A estratégia por valor da carta foca no peso intrínseco de cada carta: em um cenário ofensivo, você deve priorizar cartas de maior valor (Curinga &gt; Ação &gt; Normal) para ter o máximo impacto, enquanto em uma postura defensiva, o ideal é jogar cartas de menor valor (Normal &gt; Ação &gt; Curinga) para guardar as mais poderosas para momentos decisivos.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estratégia de seleção por índice de descarte atua como uma subestratégia, complementando a seleção por valor. Ela é especialmente útil para gerenciar sua mão e otimizar futuros descartes. Mesmo que jogadores humanos combinem várias estratégias intuitivamente, a implementação dessa subestratégia no código pode aprimorar significativamente a tomada de decisões no jogo, permitindo um descarte mais eficiente com base, por exemplo, na cor que tem o maior índice de descarte.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675rpl0p42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Componentes Estratégicos</w:t>
      </w:r>
    </w:p>
    <w:p w:rsidR="00000000" w:rsidDel="00000000" w:rsidP="00000000" w:rsidRDefault="00000000" w:rsidRPr="00000000" w14:paraId="0000002C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sucesso no UNO não depende apenas de conhecer as regras, mas de dominar os seguintes componentes interligados da estratégia: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2x38hd34y0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Tomada de Decisão</w:t>
      </w:r>
    </w:p>
    <w:p w:rsidR="00000000" w:rsidDel="00000000" w:rsidP="00000000" w:rsidRDefault="00000000" w:rsidRPr="00000000" w14:paraId="0000002E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turno apresenta múltiplas opções de descarte, e a </w:t>
      </w:r>
      <w:r w:rsidDel="00000000" w:rsidR="00000000" w:rsidRPr="00000000">
        <w:rPr>
          <w:b w:val="1"/>
          <w:rtl w:val="0"/>
        </w:rPr>
        <w:t xml:space="preserve">escolha ideal</w:t>
      </w:r>
      <w:r w:rsidDel="00000000" w:rsidR="00000000" w:rsidRPr="00000000">
        <w:rPr>
          <w:rtl w:val="0"/>
        </w:rPr>
        <w:t xml:space="preserve"> é crucial. As decisões devem ser baseadas em uma análise cuidadosa de fatores como: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cartas que os oponentes provavelmente possuem (com base em suas jogadas anteriores).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número de cartas restantes na mão de cada jogador.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tipo e a distribuição das cartas restantes na própria mão (ações, cores).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kdhzew1kmo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Gestão de Recursos</w:t>
      </w:r>
    </w:p>
    <w:p w:rsidR="00000000" w:rsidDel="00000000" w:rsidP="00000000" w:rsidRDefault="00000000" w:rsidRPr="00000000" w14:paraId="00000033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habilidade de </w:t>
      </w:r>
      <w:r w:rsidDel="00000000" w:rsidR="00000000" w:rsidRPr="00000000">
        <w:rPr>
          <w:b w:val="1"/>
          <w:rtl w:val="0"/>
        </w:rPr>
        <w:t xml:space="preserve">reter cartas poderosas</w:t>
      </w:r>
      <w:r w:rsidDel="00000000" w:rsidR="00000000" w:rsidRPr="00000000">
        <w:rPr>
          <w:rtl w:val="0"/>
        </w:rPr>
        <w:t xml:space="preserve"> para o momento mais oportuno é vital. Por exemplo, guardar um Coringa "+4" pode ser decisivo para bloquear um oponente prestes a vencer ou para garantir a última jogada.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o61uz37dc2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Previsão e Memória</w:t>
      </w:r>
    </w:p>
    <w:p w:rsidR="00000000" w:rsidDel="00000000" w:rsidP="00000000" w:rsidRDefault="00000000" w:rsidRPr="00000000" w14:paraId="00000035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capacidade de observar e recordar</w:t>
      </w:r>
      <w:r w:rsidDel="00000000" w:rsidR="00000000" w:rsidRPr="00000000">
        <w:rPr>
          <w:rtl w:val="0"/>
        </w:rPr>
        <w:t xml:space="preserve"> as jogadas anteriores dos adversários pode fornecer informações valiosas, como: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cores os oponentes provavelmente não possuem.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progressão de cada jogador em direção à vitória.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cartas de ação especiais já foram utilizadas, e quais ainda podem ser um fator surpresa.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i5kudv0zg53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3.5. Análise de Risco vs. Recompensa</w:t>
      </w:r>
    </w:p>
    <w:p w:rsidR="00000000" w:rsidDel="00000000" w:rsidP="00000000" w:rsidRDefault="00000000" w:rsidRPr="00000000" w14:paraId="0000003A">
      <w:pPr>
        <w:spacing w:after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 jogada envolve um cálculo implícito de risco. Usar uma carta poderosa no presente pode impedir um oponente de vencer, mas pode deixar o jogador </w:t>
      </w:r>
      <w:r w:rsidDel="00000000" w:rsidR="00000000" w:rsidRPr="00000000">
        <w:rPr>
          <w:b w:val="1"/>
          <w:rtl w:val="0"/>
        </w:rPr>
        <w:t xml:space="preserve">vulnerável a ataques futuros</w:t>
      </w:r>
      <w:r w:rsidDel="00000000" w:rsidR="00000000" w:rsidRPr="00000000">
        <w:rPr>
          <w:rtl w:val="0"/>
        </w:rPr>
        <w:t xml:space="preserve">. A decisão ideal pondera o ganho imediato contra as possíveis desvantagens a longo prazo.</w:t>
      </w:r>
    </w:p>
    <w:p w:rsidR="00000000" w:rsidDel="00000000" w:rsidP="00000000" w:rsidRDefault="00000000" w:rsidRPr="00000000" w14:paraId="0000003B">
      <w:pPr>
        <w:pStyle w:val="Heading4"/>
        <w:spacing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vrxrnokorv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3.6. Racionalidade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Na Teoria dos Jogos, a racionalidade implica que cada jogador toma suas decisões com o objetivo de maximizar seu próprio ganho. Um jogador racional no Uno buscará as ações que o levem mais perto de descartar suas cartas e vencer.</w:t>
      </w:r>
    </w:p>
    <w:p w:rsidR="00000000" w:rsidDel="00000000" w:rsidP="00000000" w:rsidRDefault="00000000" w:rsidRPr="00000000" w14:paraId="0000003D">
      <w:pPr>
        <w:pStyle w:val="Heading4"/>
        <w:spacing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u1ulibtlgyc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Paradigma da Decisão Racional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Um jogador racional compreende todas as ações possíveis, como cada ação afeta o resultado e suas próprias preferências sobre esses resultados. Isso se reflete na capacidade de um jogador de Uno de analisar sua mão, a carta na mesa e as possíveis reações dos adversários.</w:t>
      </w:r>
    </w:p>
    <w:p w:rsidR="00000000" w:rsidDel="00000000" w:rsidP="00000000" w:rsidRDefault="00000000" w:rsidRPr="00000000" w14:paraId="0000003F">
      <w:pPr>
        <w:pStyle w:val="Heading4"/>
        <w:spacing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spx2y7r7it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Equilíbrio de Nash</w:t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É um conceito de solução para jogos não-cooperativos onde a estratégia de cada jogador é a melhor resposta às estratégias dos outros jogadores, e nenhum jogador tem incentivo para mudar sua estratégia unilateralmente. Embora o Uno seja dinâmico, um jogador pode tentar antecipar a "melhor resposta" do adversário para certas jogadas.</w:t>
      </w:r>
    </w:p>
    <w:p w:rsidR="00000000" w:rsidDel="00000000" w:rsidP="00000000" w:rsidRDefault="00000000" w:rsidRPr="00000000" w14:paraId="00000041">
      <w:pPr>
        <w:pStyle w:val="Heading4"/>
        <w:spacing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gsladyt07h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3.9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Probabilidade</w:t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análise de probabilidade pode ser aplicada no Uno para estimar as chances de um evento ocorrer. Por exemplo, um jogador pode tentar calcular a probabilidade de um adversário ter (ou não ter) certas cartas especiais, baseando-se nas cartas já jogadas e na sua própria mão. Isso pode influenciar a decisão de qual carta jogar ou qual cor pedir após um curinga. A probabilidade é calculada como a divisão entre a quantidade de casos favoráveis e o total de casos possíveis.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rn4828wmdk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f3zex346ax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Referências Bibliográficas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Mattel Games. (2023). </w:t>
      </w:r>
      <w:r w:rsidDel="00000000" w:rsidR="00000000" w:rsidRPr="00000000">
        <w:rPr>
          <w:i w:val="1"/>
          <w:rtl w:val="0"/>
        </w:rPr>
        <w:t xml:space="preserve">UNO Official Rules</w:t>
      </w:r>
      <w:r w:rsidDel="00000000" w:rsidR="00000000" w:rsidRPr="00000000">
        <w:rPr>
          <w:rtl w:val="0"/>
        </w:rPr>
        <w:t xml:space="preserve">. Disponível 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https://www.mattelgames.com/en-us/uno</w:t>
        </w:r>
      </w:hyperlink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HARMNENDANI, Pedro; ZANETTI, Márcia. Aprendizado de máquina por reforço aplicado no Jogo de Cartas Uno. Revista de Sistemas e Computação, Salvador, v. 9, n. 2, p. 245-251, jul./dez. 2019.</w:t>
      </w:r>
      <w:r w:rsidDel="00000000" w:rsidR="00000000" w:rsidRPr="00000000">
        <w:rPr>
          <w:rtl w:val="0"/>
        </w:rPr>
        <w:t xml:space="preserve"> Disponível em: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http://www.revistas.unifacs.br/index.php/rsc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telgames.com/en-us/uno" TargetMode="External"/><Relationship Id="rId7" Type="http://schemas.openxmlformats.org/officeDocument/2006/relationships/hyperlink" Target="http://www.revistas.unifacs.br/index.php/r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