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18 de septiembre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INNOVACIÓN AGRÍCOLA SUSTENTABLE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Noemi Edilma</w:t>
            </w:r>
          </w:p>
        </w:tc>
        <w:tc>
          <w:p>
            <w:r>
              <w:t>Roblero Ramirez</w:t>
            </w:r>
          </w:p>
        </w:tc>
        <w:tc>
          <w:p>
            <w:r>
              <w:t>221260017</w:t>
            </w:r>
          </w:p>
        </w:tc>
        <w:tc>
          <w:p>
            <w:r>
              <w:t>investigación sobre patógenos vasculares, desarrollo de crucíferas nutracéuticas, riego de precisión en almendros.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2025-09-18T17:50:17Z</dcterms:created>
  <dc:creator>Apache POI</dc:creator>
</cp:coreProperties>
</file>