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CFBC" w14:textId="77777777" w:rsidR="00740228" w:rsidRDefault="00740228">
      <w:pPr>
        <w:pStyle w:val="Ttulo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Investigación (Problemática Concreta)</w:t>
      </w:r>
    </w:p>
    <w:p w14:paraId="25D44B6C" w14:textId="77777777" w:rsidR="00740228" w:rsidRDefault="00740228">
      <w:pPr>
        <w:pStyle w:val="NormalWeb"/>
      </w:pPr>
      <w:r>
        <w:t xml:space="preserve">​En Nicaragua, la </w:t>
      </w:r>
      <w:r>
        <w:rPr>
          <w:b/>
          <w:bCs/>
        </w:rPr>
        <w:t>Ley 779 (Ley Integral contra la Violencia hacia las Mujeres)</w:t>
      </w:r>
      <w:r>
        <w:t xml:space="preserve"> es el marco principal de protección de género, pero existe un vacío en la atención específica hacia el hombre. La problemática central es la </w:t>
      </w:r>
      <w:proofErr w:type="spellStart"/>
      <w:r>
        <w:rPr>
          <w:b/>
          <w:bCs/>
        </w:rPr>
        <w:t>invisibilización</w:t>
      </w:r>
      <w:proofErr w:type="spellEnd"/>
      <w:r>
        <w:rPr>
          <w:b/>
          <w:bCs/>
        </w:rPr>
        <w:t xml:space="preserve"> y barreras culturales</w:t>
      </w:r>
      <w:r>
        <w:t xml:space="preserve"> que impiden que el hombre acceda a la justicia, sumado a la falta de protocolos de atención en las delegaciones policiales y juzgados locales para casos donde el hombre es el agredido.</w:t>
      </w:r>
    </w:p>
    <w:p w14:paraId="5C5E25D4" w14:textId="77777777" w:rsidR="00740228" w:rsidRDefault="00740228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2. Análisis de Beneficiarios</w:t>
      </w:r>
    </w:p>
    <w:p w14:paraId="22DE2DAE" w14:textId="77777777" w:rsidR="00740228" w:rsidRDefault="00740228" w:rsidP="00740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Hombres en situación de vulnerabilidad:</w:t>
      </w:r>
      <w:r>
        <w:rPr>
          <w:rFonts w:eastAsia="Times New Roman"/>
        </w:rPr>
        <w:t xml:space="preserve"> Especialmente aquellos que sufren violencia psicológica, patrimonial o física y no encuentran espacios de denuncia seguros.</w:t>
      </w:r>
    </w:p>
    <w:p w14:paraId="408B22C2" w14:textId="77777777" w:rsidR="00740228" w:rsidRDefault="00740228" w:rsidP="00740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Hijos y entorno familiar:</w:t>
      </w:r>
      <w:r>
        <w:rPr>
          <w:rFonts w:eastAsia="Times New Roman"/>
        </w:rPr>
        <w:t xml:space="preserve"> Al abordar la violencia de forma integral, se reduce la exposición de los menores a entornos tóxicos y se combate la alienación parental.</w:t>
      </w:r>
    </w:p>
    <w:p w14:paraId="34C14F4F" w14:textId="77777777" w:rsidR="00740228" w:rsidRDefault="00740228" w:rsidP="00740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Sistema de Justicia:</w:t>
      </w:r>
      <w:r>
        <w:rPr>
          <w:rFonts w:eastAsia="Times New Roman"/>
        </w:rPr>
        <w:t xml:space="preserve"> Menos saturación y mayor eficiencia al aplicar procesos basados en pruebas objetivas y no solo en sesgos de género.</w:t>
      </w:r>
    </w:p>
    <w:p w14:paraId="770C5393" w14:textId="77777777" w:rsidR="00740228" w:rsidRDefault="00740228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 Diseño de la Solución: "Unidades de Mediación y Atención Integral"</w:t>
      </w:r>
    </w:p>
    <w:p w14:paraId="2EEF325A" w14:textId="77777777" w:rsidR="00740228" w:rsidRDefault="00740228">
      <w:pPr>
        <w:pStyle w:val="NormalWeb"/>
      </w:pPr>
      <w:r>
        <w:t xml:space="preserve">​La solución consistiría en crear </w:t>
      </w:r>
      <w:r>
        <w:rPr>
          <w:b/>
          <w:bCs/>
        </w:rPr>
        <w:t>Oficinas de Atención a la Familia</w:t>
      </w:r>
      <w:r>
        <w:t xml:space="preserve"> (fuera de las Comisarías de la Mujer) que utilicen un enfoque de </w:t>
      </w:r>
      <w:r>
        <w:rPr>
          <w:b/>
          <w:bCs/>
        </w:rPr>
        <w:t>Mediación Familiar Especializada</w:t>
      </w:r>
      <w:r>
        <w:t>.</w:t>
      </w:r>
    </w:p>
    <w:p w14:paraId="296B7B97" w14:textId="77777777" w:rsidR="00740228" w:rsidRDefault="00740228" w:rsidP="00740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Recursos:</w:t>
      </w:r>
      <w:r>
        <w:rPr>
          <w:rFonts w:eastAsia="Times New Roman"/>
        </w:rPr>
        <w:t xml:space="preserve"> Psicólogos con formación en masculinidades, asesores legales expertos en el Código de Familia de Nicaragua y trabajadores sociales.</w:t>
      </w:r>
    </w:p>
    <w:p w14:paraId="1B7121FB" w14:textId="77777777" w:rsidR="00740228" w:rsidRDefault="00740228" w:rsidP="00740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Funcionamiento:</w:t>
      </w:r>
      <w:r>
        <w:rPr>
          <w:rFonts w:eastAsia="Times New Roman"/>
        </w:rPr>
        <w:t xml:space="preserve"> Un sistema de </w:t>
      </w:r>
      <w:proofErr w:type="spellStart"/>
      <w:r>
        <w:rPr>
          <w:rFonts w:eastAsia="Times New Roman"/>
        </w:rPr>
        <w:t>triaje</w:t>
      </w:r>
      <w:proofErr w:type="spellEnd"/>
      <w:r>
        <w:rPr>
          <w:rFonts w:eastAsia="Times New Roman"/>
        </w:rPr>
        <w:t xml:space="preserve"> donde se evalúe el riesgo sin prejuicios, brindando al hombre acompañamiento jurídico para que su denuncia sea procesada bajo el Código Penal y de Familia de forma efectiva.</w:t>
      </w:r>
    </w:p>
    <w:p w14:paraId="5E3150A8" w14:textId="77777777" w:rsidR="00740228" w:rsidRDefault="00740228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4. Evaluación de Viabilidad</w:t>
      </w:r>
    </w:p>
    <w:p w14:paraId="24F018E5" w14:textId="77777777" w:rsidR="00740228" w:rsidRDefault="00740228" w:rsidP="00740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Técnica:</w:t>
      </w:r>
      <w:r>
        <w:rPr>
          <w:rFonts w:eastAsia="Times New Roman"/>
        </w:rPr>
        <w:t xml:space="preserve"> Requiere la creación de una plataforma digital de denuncias anónimas iniciales para reducir el miedo al escarnio público.</w:t>
      </w:r>
    </w:p>
    <w:p w14:paraId="29F7D732" w14:textId="77777777" w:rsidR="00740228" w:rsidRDefault="00740228" w:rsidP="00740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Legal:</w:t>
      </w:r>
      <w:r>
        <w:rPr>
          <w:rFonts w:eastAsia="Times New Roman"/>
        </w:rPr>
        <w:t xml:space="preserve"> Es viable utilizando el </w:t>
      </w:r>
      <w:r>
        <w:rPr>
          <w:rFonts w:eastAsia="Times New Roman"/>
          <w:b/>
          <w:bCs/>
        </w:rPr>
        <w:t>Código de Familia (Ley 870)</w:t>
      </w:r>
      <w:r>
        <w:rPr>
          <w:rFonts w:eastAsia="Times New Roman"/>
        </w:rPr>
        <w:t xml:space="preserve"> y el </w:t>
      </w:r>
      <w:r>
        <w:rPr>
          <w:rFonts w:eastAsia="Times New Roman"/>
          <w:b/>
          <w:bCs/>
        </w:rPr>
        <w:t>Código Penal de Nicaragua</w:t>
      </w:r>
      <w:r>
        <w:rPr>
          <w:rFonts w:eastAsia="Times New Roman"/>
        </w:rPr>
        <w:t>, que establecen la igualdad de derechos ante la ley.</w:t>
      </w:r>
    </w:p>
    <w:p w14:paraId="24075003" w14:textId="77777777" w:rsidR="00740228" w:rsidRDefault="00740228" w:rsidP="00740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Financiera:</w:t>
      </w:r>
      <w:r>
        <w:rPr>
          <w:rFonts w:eastAsia="Times New Roman"/>
        </w:rPr>
        <w:t xml:space="preserve"> Se podría financiar mediante alianzas con </w:t>
      </w:r>
      <w:proofErr w:type="spellStart"/>
      <w:r>
        <w:rPr>
          <w:rFonts w:eastAsia="Times New Roman"/>
        </w:rPr>
        <w:t>ONGs</w:t>
      </w:r>
      <w:proofErr w:type="spellEnd"/>
      <w:r>
        <w:rPr>
          <w:rFonts w:eastAsia="Times New Roman"/>
        </w:rPr>
        <w:t xml:space="preserve"> internacionales que trabajan en Derechos Humanos y equidad, o a través del presupuesto asignado a la prevención de la violencia intrafamiliar.</w:t>
      </w:r>
    </w:p>
    <w:p w14:paraId="47955B6E" w14:textId="77777777" w:rsidR="00740228" w:rsidRDefault="00740228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5. Impacto y Escalabilidad</w:t>
      </w:r>
    </w:p>
    <w:p w14:paraId="47E16AB8" w14:textId="77777777" w:rsidR="00740228" w:rsidRDefault="00740228" w:rsidP="00740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Impacto:</w:t>
      </w:r>
      <w:r>
        <w:rPr>
          <w:rFonts w:eastAsia="Times New Roman"/>
        </w:rPr>
        <w:t xml:space="preserve"> Reducción del suicidio masculino (asociado a menudo a crisis familiares y legales) y disminución de la violencia cíclica.</w:t>
      </w:r>
    </w:p>
    <w:p w14:paraId="2DC7F3EE" w14:textId="77777777" w:rsidR="00740228" w:rsidRDefault="00740228" w:rsidP="00740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Escalabilidad:</w:t>
      </w:r>
      <w:r>
        <w:rPr>
          <w:rFonts w:eastAsia="Times New Roman"/>
        </w:rPr>
        <w:t xml:space="preserve"> El modelo puede iniciar como un plan piloto en ciudades como </w:t>
      </w:r>
      <w:r>
        <w:rPr>
          <w:rFonts w:eastAsia="Times New Roman"/>
          <w:b/>
          <w:bCs/>
        </w:rPr>
        <w:t>Granada o Managua</w:t>
      </w:r>
      <w:r>
        <w:rPr>
          <w:rFonts w:eastAsia="Times New Roman"/>
        </w:rPr>
        <w:t>, y luego replicarse en los demás departamentos mediante las alcaldías y casas de justicia locales.</w:t>
      </w:r>
    </w:p>
    <w:p w14:paraId="6AE5B831" w14:textId="77777777" w:rsidR="00740228" w:rsidRDefault="00740228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6. Validación y Mejoras</w:t>
      </w:r>
    </w:p>
    <w:p w14:paraId="251EDEE8" w14:textId="515436A0" w:rsidR="00740228" w:rsidRDefault="00740228" w:rsidP="00BC6565">
      <w:pPr>
        <w:pStyle w:val="NormalWeb"/>
      </w:pPr>
      <w:r>
        <w:t>​Para validar esta propuesta, se deben realizar grupos focales con abogados nicaragüenses y expertos en sociología. La mejora continua vendría de la retroalimentación de las mismas víctimas masculinas, ajustando los protocolos de atención para que se sientan seguros al denuncia</w:t>
      </w:r>
      <w:r w:rsidR="00BC6565">
        <w:t>.</w:t>
      </w:r>
    </w:p>
    <w:p w14:paraId="584E47A3" w14:textId="77777777" w:rsidR="00DA4006" w:rsidRDefault="00DA4006">
      <w:pPr>
        <w:pStyle w:val="NormalWeb"/>
      </w:pPr>
      <w:r>
        <w:t>La violencia de género hacia el hombre, enmarcada en una sociedad con estructuras machistas, presenta dinámicas particulares donde el hombre es víctima de las mismas expectativas rígidas que el sistema impone.</w:t>
      </w:r>
    </w:p>
    <w:p w14:paraId="4E1F1859" w14:textId="77777777" w:rsidR="00DA4006" w:rsidRDefault="00DA4006">
      <w:pPr>
        <w:pStyle w:val="Ttulo2"/>
        <w:rPr>
          <w:rFonts w:eastAsia="Times New Roman"/>
        </w:rPr>
      </w:pPr>
      <w:r>
        <w:rPr>
          <w:rFonts w:eastAsia="Times New Roman"/>
        </w:rPr>
        <w:t>​1. El Machismo como Causa de la Violencia hacia el Hombre</w:t>
      </w:r>
    </w:p>
    <w:p w14:paraId="19F5E9E6" w14:textId="77777777" w:rsidR="00DA4006" w:rsidRDefault="00DA4006">
      <w:pPr>
        <w:pStyle w:val="NormalWeb"/>
      </w:pPr>
      <w:r>
        <w:t xml:space="preserve">​Paradójicamente, el machismo no solo oprime a las mujeres, sino que también ejerce una violencia estructural sobre los hombres a través de lo que se conoce como </w:t>
      </w:r>
      <w:r>
        <w:rPr>
          <w:b/>
          <w:bCs/>
        </w:rPr>
        <w:t>masculinidad hegemónica</w:t>
      </w:r>
      <w:r>
        <w:t>.</w:t>
      </w:r>
    </w:p>
    <w:p w14:paraId="0A1ACEAF" w14:textId="77777777" w:rsidR="00DA4006" w:rsidRDefault="00DA4006" w:rsidP="00DA4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El Estigma de la Vulnerabilidad:</w:t>
      </w:r>
      <w:r>
        <w:rPr>
          <w:rFonts w:eastAsia="Times New Roman"/>
        </w:rPr>
        <w:t xml:space="preserve"> La sociedad dicta que "los hombres no lloran" o que deben ser "fuertes e invulnerables". Esto provoca que, ante una agresión, el hombre sienta vergüenza de denunciar por miedo a ser ridiculizado o cuestionado en su hombría.</w:t>
      </w:r>
    </w:p>
    <w:p w14:paraId="4177D6E8" w14:textId="77777777" w:rsidR="00DA4006" w:rsidRDefault="00DA4006" w:rsidP="00DA4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 Jerarquía de Poder:</w:t>
      </w:r>
      <w:r>
        <w:rPr>
          <w:rFonts w:eastAsia="Times New Roman"/>
        </w:rPr>
        <w:t xml:space="preserve"> El machismo establece que el hombre debe tener el control. Cuando un hombre es víctima de violencia (física, psicológica o patrimonial), el sistema social a menudo no lo reconoce como tal porque no encaja en el estereotipo de "víctima débil".</w:t>
      </w:r>
    </w:p>
    <w:p w14:paraId="2D7C5920" w14:textId="77777777" w:rsidR="00DA4006" w:rsidRDefault="00DA4006">
      <w:pPr>
        <w:pStyle w:val="Ttulo2"/>
        <w:rPr>
          <w:rFonts w:eastAsia="Times New Roman"/>
        </w:rPr>
      </w:pPr>
      <w:r>
        <w:rPr>
          <w:rFonts w:eastAsia="Times New Roman"/>
        </w:rPr>
        <w:t>​2. Problemáticas Principales</w:t>
      </w:r>
    </w:p>
    <w:p w14:paraId="1673E81C" w14:textId="77777777" w:rsidR="00DA4006" w:rsidRDefault="00DA4006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Invisibilidad y </w:t>
      </w:r>
      <w:proofErr w:type="spellStart"/>
      <w:r>
        <w:rPr>
          <w:rFonts w:eastAsia="Times New Roman"/>
        </w:rPr>
        <w:t>Subregistro</w:t>
      </w:r>
      <w:proofErr w:type="spellEnd"/>
    </w:p>
    <w:p w14:paraId="779C3896" w14:textId="77777777" w:rsidR="00DA4006" w:rsidRDefault="00DA4006">
      <w:pPr>
        <w:pStyle w:val="NormalWeb"/>
      </w:pPr>
      <w:r>
        <w:t xml:space="preserve">​Existe una cifra negra inmensa. Muchos hombres no denuncian debido a la </w:t>
      </w:r>
      <w:proofErr w:type="spellStart"/>
      <w:r>
        <w:rPr>
          <w:b/>
          <w:bCs/>
        </w:rPr>
        <w:t>revictimización</w:t>
      </w:r>
      <w:proofErr w:type="spellEnd"/>
      <w:r>
        <w:t xml:space="preserve"> que sufren en delegaciones policiales o juzgados, donde sus testimonios a veces son tomados con sarcasmo o incredulidad.</w:t>
      </w:r>
    </w:p>
    <w:p w14:paraId="3F33B818" w14:textId="77777777" w:rsidR="00DA4006" w:rsidRDefault="00DA4006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Barreras Institucionales</w:t>
      </w:r>
    </w:p>
    <w:p w14:paraId="3E2A563F" w14:textId="77777777" w:rsidR="00DA4006" w:rsidRDefault="00DA4006">
      <w:pPr>
        <w:pStyle w:val="NormalWeb"/>
      </w:pPr>
      <w:r>
        <w:t>​En muchos contextos legales, los protocolos de atención están diseñados exclusivamente para mujeres. Esto deja un vacío de protección para el hombre, quien puede encontrar dificultades para acceder a refugios, asesoría legal especializada o apoyo psicológico enfocado en su realidad.</w:t>
      </w:r>
    </w:p>
    <w:p w14:paraId="793B8D71" w14:textId="77777777" w:rsidR="00DA4006" w:rsidRDefault="00DA4006">
      <w:pPr>
        <w:pStyle w:val="Ttulo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Tipos de Violencia Específica</w:t>
      </w:r>
    </w:p>
    <w:p w14:paraId="7CAE3117" w14:textId="77777777" w:rsidR="00DA4006" w:rsidRDefault="00DA4006" w:rsidP="00DA4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Psicológica y Chantaje:</w:t>
      </w:r>
      <w:r>
        <w:rPr>
          <w:rFonts w:eastAsia="Times New Roman"/>
        </w:rPr>
        <w:t xml:space="preserve"> El uso de los hijos como herramienta de manipulación (alienación parental).</w:t>
      </w:r>
    </w:p>
    <w:p w14:paraId="419E481A" w14:textId="77777777" w:rsidR="00DA4006" w:rsidRDefault="00DA4006" w:rsidP="00DA4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Social:</w:t>
      </w:r>
      <w:r>
        <w:rPr>
          <w:rFonts w:eastAsia="Times New Roman"/>
        </w:rPr>
        <w:t xml:space="preserve"> La burla pública o el aislamiento al ser señalado como "dominado", lo que refuerza el silencio.</w:t>
      </w:r>
    </w:p>
    <w:p w14:paraId="7040D3F3" w14:textId="77777777" w:rsidR="00DA4006" w:rsidRDefault="00DA4006">
      <w:pPr>
        <w:pStyle w:val="Ttulo2"/>
        <w:rPr>
          <w:rFonts w:eastAsia="Times New Roman"/>
        </w:rPr>
      </w:pPr>
      <w:r>
        <w:rPr>
          <w:rFonts w:eastAsia="Times New Roman"/>
        </w:rPr>
        <w:t>​3. Propuestas de Solución</w:t>
      </w:r>
    </w:p>
    <w:p w14:paraId="02100E90" w14:textId="77777777" w:rsidR="00DA4006" w:rsidRDefault="00DA4006">
      <w:pPr>
        <w:pStyle w:val="NormalWeb"/>
      </w:pPr>
      <w:r>
        <w:t xml:space="preserve">​Para abordar esta problemática sin minimizar la violencia contra la mujer, es necesario un enfoque de </w:t>
      </w:r>
      <w:r>
        <w:rPr>
          <w:b/>
          <w:bCs/>
        </w:rPr>
        <w:t>igualdad real</w:t>
      </w:r>
      <w:r>
        <w:t xml:space="preserve"> y </w:t>
      </w:r>
      <w:r>
        <w:rPr>
          <w:b/>
          <w:bCs/>
        </w:rPr>
        <w:t>derechos humanos</w:t>
      </w:r>
      <w:r>
        <w:t>:</w:t>
      </w:r>
    </w:p>
    <w:p w14:paraId="3D0B5266" w14:textId="77777777" w:rsidR="00DA4006" w:rsidRDefault="00DA4006" w:rsidP="00DA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Desconstrucción de la Masculinidad:</w:t>
      </w:r>
      <w:r>
        <w:rPr>
          <w:rFonts w:eastAsia="Times New Roman"/>
        </w:rPr>
        <w:t xml:space="preserve"> Fomentar "masculinidades diversas" desde la educación primaria, donde se valide la expresión emocional y se elimine la idea del hombre como un ser puramente agresivo o dominante.</w:t>
      </w:r>
    </w:p>
    <w:p w14:paraId="7664F3B6" w14:textId="77777777" w:rsidR="00DA4006" w:rsidRDefault="00DA4006" w:rsidP="00DA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Capacitación con Perspectiva de Género Ampliada:</w:t>
      </w:r>
      <w:r>
        <w:rPr>
          <w:rFonts w:eastAsia="Times New Roman"/>
        </w:rPr>
        <w:t xml:space="preserve"> Entrenar a funcionarios públicos (policía, jueces, psicólogos) para identificar la violencia sin sesgos de sexo, garantizando que el debido proceso se aplique por igual.</w:t>
      </w:r>
    </w:p>
    <w:p w14:paraId="19E68A1A" w14:textId="77777777" w:rsidR="00DA4006" w:rsidRDefault="00DA4006" w:rsidP="00DA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Campañas de Sensibilización:</w:t>
      </w:r>
      <w:r>
        <w:rPr>
          <w:rFonts w:eastAsia="Times New Roman"/>
        </w:rPr>
        <w:t xml:space="preserve"> Crear espacios de comunicación que inviten al hombre a buscar ayuda, rompiendo el tabú de que denunciar es un signo de debilidad.</w:t>
      </w:r>
    </w:p>
    <w:p w14:paraId="3C4CBA06" w14:textId="77777777" w:rsidR="00DA4006" w:rsidRDefault="00DA4006" w:rsidP="00DA4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Reformas Integrales:</w:t>
      </w:r>
      <w:r>
        <w:rPr>
          <w:rFonts w:eastAsia="Times New Roman"/>
        </w:rPr>
        <w:t xml:space="preserve"> Asegurar que las leyes de protección frente a la violencia intrafamiliar sean aplicadas con objetividad, garantizando el bienestar de todas las personas involucradas, independientemente de su género.</w:t>
      </w:r>
    </w:p>
    <w:p w14:paraId="75F52817" w14:textId="77777777" w:rsidR="00DA4006" w:rsidRPr="00BC6565" w:rsidRDefault="00DA4006" w:rsidP="00BC6565">
      <w:pPr>
        <w:pStyle w:val="NormalWeb"/>
      </w:pPr>
    </w:p>
    <w:sectPr w:rsidR="00DA4006" w:rsidRPr="00BC656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6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04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F47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12E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B74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A25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F3C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064639">
    <w:abstractNumId w:val="1"/>
  </w:num>
  <w:num w:numId="2" w16cid:durableId="1469931277">
    <w:abstractNumId w:val="0"/>
  </w:num>
  <w:num w:numId="3" w16cid:durableId="1716733058">
    <w:abstractNumId w:val="2"/>
  </w:num>
  <w:num w:numId="4" w16cid:durableId="1073311604">
    <w:abstractNumId w:val="6"/>
  </w:num>
  <w:num w:numId="5" w16cid:durableId="213347947">
    <w:abstractNumId w:val="4"/>
  </w:num>
  <w:num w:numId="6" w16cid:durableId="2114855896">
    <w:abstractNumId w:val="5"/>
  </w:num>
  <w:num w:numId="7" w16cid:durableId="451098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28"/>
    <w:rsid w:val="0065155B"/>
    <w:rsid w:val="00740228"/>
    <w:rsid w:val="00776816"/>
    <w:rsid w:val="00875211"/>
    <w:rsid w:val="00BC6565"/>
    <w:rsid w:val="00DA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E29039"/>
  <w15:chartTrackingRefBased/>
  <w15:docId w15:val="{50541298-3BAB-2444-AC7C-04FF2184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0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02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0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2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02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02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02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2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02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022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849</Words>
  <Characters>4672</Characters>
  <Application>Microsoft Office Word</Application>
  <DocSecurity>0</DocSecurity>
  <Lines>38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contreras</dc:creator>
  <cp:keywords/>
  <dc:description/>
  <cp:lastModifiedBy>juan contreras</cp:lastModifiedBy>
  <cp:revision>2</cp:revision>
  <dcterms:created xsi:type="dcterms:W3CDTF">2026-03-21T23:11:00Z</dcterms:created>
  <dcterms:modified xsi:type="dcterms:W3CDTF">2026-03-21T23:11:00Z</dcterms:modified>
</cp:coreProperties>
</file>