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w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80A0" w14:textId="77777777" w:rsidR="009C7E26" w:rsidRPr="000922BA" w:rsidRDefault="009C7E26" w:rsidP="00226901">
      <w:pPr>
        <w:ind w:left="720" w:hanging="360"/>
        <w:rPr>
          <w:rFonts w:ascii="Times New Roman" w:hAnsi="Times New Roman"/>
          <w:b/>
          <w:bCs/>
        </w:rPr>
      </w:pPr>
      <w:r w:rsidRPr="000922BA">
        <w:rPr>
          <w:rFonts w:ascii="Times New Roman" w:hAnsi="Times New Roman"/>
          <w:b/>
          <w:bCs/>
        </w:rPr>
        <w:t>UNIVERSIDAD CENTRAL DE NICARAGUA – SEDE JINOTEPE</w:t>
      </w:r>
    </w:p>
    <w:p w14:paraId="52FD6CC4" w14:textId="77777777" w:rsidR="000053E4" w:rsidRPr="000922BA" w:rsidRDefault="001B3242" w:rsidP="00226901">
      <w:pPr>
        <w:ind w:left="720" w:hanging="360"/>
        <w:rPr>
          <w:rFonts w:ascii="Times New Roman" w:hAnsi="Times New Roman"/>
          <w:b/>
          <w:bCs/>
        </w:rPr>
      </w:pPr>
      <w:r w:rsidRPr="003121D6">
        <w:rPr>
          <w:rFonts w:ascii="Times New Roman" w:eastAsia="Arial" w:hAnsi="Times New Roman"/>
          <w:b/>
          <w:noProof/>
          <w:color w:val="000000"/>
          <w:sz w:val="26"/>
          <w:szCs w:val="26"/>
          <w:lang w:eastAsia="es-NI"/>
        </w:rPr>
        <w:drawing>
          <wp:inline distT="0" distB="0" distL="0" distR="0" wp14:anchorId="75FC7ADB" wp14:editId="7202281B">
            <wp:extent cx="1807845" cy="1891030"/>
            <wp:effectExtent l="0" t="0" r="0" b="0"/>
            <wp:docPr id="1" name="image2.png" descr="https://lh7-rt.googleusercontent.com/slidesz/AGV_vUcrW_T2Sg36sY8EZPZN2_3Nd9WO2oeXQIsMVUQUdmp-kbPifg7mZLOL7WQRWi23w3iZbSTNJgXWW-oSWTTDl_INDSqCQCDFihJoJuZjTv8lecRaZGw0zWr3geTWRV097xAwmzdBC-oVYpwi6KHh-Ts=s2048?key=MEoieQ7irxeBmJnz2rLrMO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descr="https://lh7-rt.googleusercontent.com/slidesz/AGV_vUcrW_T2Sg36sY8EZPZN2_3Nd9WO2oeXQIsMVUQUdmp-kbPifg7mZLOL7WQRWi23w3iZbSTNJgXWW-oSWTTDl_INDSqCQCDFihJoJuZjTv8lecRaZGw0zWr3geTWRV097xAwmzdBC-oVYpwi6KHh-Ts=s2048?key=MEoieQ7irxeBmJnz2rLrMOLE"/>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7845" cy="1891030"/>
                    </a:xfrm>
                    <a:prstGeom prst="rect">
                      <a:avLst/>
                    </a:prstGeom>
                    <a:noFill/>
                    <a:ln>
                      <a:noFill/>
                    </a:ln>
                  </pic:spPr>
                </pic:pic>
              </a:graphicData>
            </a:graphic>
          </wp:inline>
        </w:drawing>
      </w:r>
    </w:p>
    <w:p w14:paraId="5F427198" w14:textId="77777777" w:rsidR="009C7E26" w:rsidRDefault="009C7E26" w:rsidP="00226901">
      <w:pPr>
        <w:rPr>
          <w:rFonts w:ascii="Times New Roman" w:hAnsi="Times New Roman"/>
          <w:b/>
          <w:bCs/>
        </w:rPr>
      </w:pPr>
      <w:r w:rsidRPr="00741760">
        <w:rPr>
          <w:rFonts w:ascii="Times New Roman" w:hAnsi="Times New Roman"/>
          <w:b/>
          <w:bCs/>
        </w:rPr>
        <w:t>Nombre del proyecto</w:t>
      </w:r>
      <w:r w:rsidR="00741760" w:rsidRPr="00741760">
        <w:rPr>
          <w:rFonts w:ascii="Times New Roman" w:hAnsi="Times New Roman"/>
          <w:b/>
          <w:bCs/>
        </w:rPr>
        <w:t>:</w:t>
      </w:r>
    </w:p>
    <w:p w14:paraId="130CBE9F" w14:textId="77777777" w:rsidR="00577FC7" w:rsidRPr="00577FC7" w:rsidRDefault="00577FC7" w:rsidP="00226901">
      <w:pPr>
        <w:rPr>
          <w:rFonts w:ascii="Times New Roman" w:hAnsi="Times New Roman"/>
        </w:rPr>
      </w:pPr>
      <w:r>
        <w:rPr>
          <w:rFonts w:ascii="Times New Roman" w:hAnsi="Times New Roman"/>
        </w:rPr>
        <w:t xml:space="preserve">Campaña de alfabetización </w:t>
      </w:r>
      <w:r w:rsidR="00BC1DC2">
        <w:rPr>
          <w:rFonts w:ascii="Times New Roman" w:hAnsi="Times New Roman"/>
        </w:rPr>
        <w:t>contra la violencia</w:t>
      </w:r>
      <w:r w:rsidR="00D82C3F">
        <w:rPr>
          <w:rFonts w:ascii="Times New Roman" w:hAnsi="Times New Roman"/>
        </w:rPr>
        <w:t xml:space="preserve"> contra el Hombre</w:t>
      </w:r>
    </w:p>
    <w:p w14:paraId="6AF98A8A" w14:textId="4BF19D3F" w:rsidR="00D82C3F" w:rsidRPr="002622EB" w:rsidRDefault="009C7E26" w:rsidP="00226901">
      <w:pPr>
        <w:rPr>
          <w:rFonts w:ascii="Times New Roman" w:hAnsi="Times New Roman"/>
          <w:b/>
          <w:bCs/>
        </w:rPr>
      </w:pPr>
      <w:r w:rsidRPr="002622EB">
        <w:rPr>
          <w:rFonts w:ascii="Times New Roman" w:hAnsi="Times New Roman"/>
          <w:b/>
          <w:bCs/>
        </w:rPr>
        <w:t>Categorías</w:t>
      </w:r>
      <w:r w:rsidR="00D82C3F">
        <w:rPr>
          <w:rFonts w:ascii="Times New Roman" w:hAnsi="Times New Roman"/>
          <w:b/>
          <w:bCs/>
        </w:rPr>
        <w:t>:</w:t>
      </w:r>
      <w:r w:rsidR="00397AFC">
        <w:rPr>
          <w:rFonts w:ascii="Times New Roman" w:hAnsi="Times New Roman"/>
          <w:b/>
          <w:bCs/>
        </w:rPr>
        <w:t xml:space="preserve"> Derecho</w:t>
      </w:r>
    </w:p>
    <w:p w14:paraId="0244B37E" w14:textId="5E47ADFA" w:rsidR="009C7E26" w:rsidRPr="002622EB" w:rsidRDefault="009C7E26" w:rsidP="00226901">
      <w:pPr>
        <w:rPr>
          <w:rFonts w:ascii="Times New Roman" w:hAnsi="Times New Roman"/>
          <w:b/>
          <w:bCs/>
        </w:rPr>
      </w:pPr>
      <w:r w:rsidRPr="002622EB">
        <w:rPr>
          <w:rFonts w:ascii="Times New Roman" w:hAnsi="Times New Roman"/>
          <w:b/>
          <w:bCs/>
        </w:rPr>
        <w:t>Nombre del equipo</w:t>
      </w:r>
      <w:r w:rsidR="00D82C3F">
        <w:rPr>
          <w:rFonts w:ascii="Times New Roman" w:hAnsi="Times New Roman"/>
          <w:b/>
          <w:bCs/>
        </w:rPr>
        <w:t>:</w:t>
      </w:r>
      <w:r w:rsidR="00397AFC">
        <w:rPr>
          <w:rFonts w:ascii="Times New Roman" w:hAnsi="Times New Roman"/>
          <w:b/>
          <w:bCs/>
        </w:rPr>
        <w:t xml:space="preserve"> </w:t>
      </w:r>
      <w:r w:rsidR="00C9474F">
        <w:rPr>
          <w:rFonts w:ascii="Times New Roman" w:hAnsi="Times New Roman"/>
          <w:b/>
          <w:bCs/>
        </w:rPr>
        <w:t>Defensores de la Justicia</w:t>
      </w:r>
    </w:p>
    <w:p w14:paraId="20A696B5" w14:textId="77777777" w:rsidR="009C7E26" w:rsidRPr="00574E20" w:rsidRDefault="009C7E26" w:rsidP="00574E20">
      <w:pPr>
        <w:ind w:left="360"/>
        <w:rPr>
          <w:rFonts w:ascii="Times New Roman" w:hAnsi="Times New Roman"/>
          <w:b/>
          <w:bCs/>
        </w:rPr>
      </w:pPr>
      <w:r w:rsidRPr="00574E20">
        <w:rPr>
          <w:rFonts w:ascii="Times New Roman" w:hAnsi="Times New Roman"/>
          <w:b/>
          <w:bCs/>
        </w:rPr>
        <w:t>Nombres y número de teléfonos de los estudiantes que integran el equipo</w:t>
      </w:r>
      <w:r w:rsidR="00D82C3F" w:rsidRPr="00574E20">
        <w:rPr>
          <w:rFonts w:ascii="Times New Roman" w:hAnsi="Times New Roman"/>
          <w:b/>
          <w:bCs/>
        </w:rPr>
        <w:t>:</w:t>
      </w:r>
    </w:p>
    <w:p w14:paraId="6AE4A6A8" w14:textId="6CFD12AA" w:rsidR="00574E20" w:rsidRDefault="000029AB" w:rsidP="00574E20">
      <w:pPr>
        <w:pStyle w:val="Prrafodelista"/>
        <w:numPr>
          <w:ilvl w:val="0"/>
          <w:numId w:val="17"/>
        </w:numPr>
        <w:rPr>
          <w:rFonts w:ascii="Times New Roman" w:hAnsi="Times New Roman"/>
          <w:b/>
          <w:bCs/>
        </w:rPr>
      </w:pPr>
      <w:r>
        <w:rPr>
          <w:rFonts w:ascii="Times New Roman" w:hAnsi="Times New Roman"/>
          <w:b/>
          <w:bCs/>
        </w:rPr>
        <w:t>Ana</w:t>
      </w:r>
      <w:r w:rsidR="00A8217B">
        <w:rPr>
          <w:rFonts w:ascii="Times New Roman" w:hAnsi="Times New Roman"/>
          <w:b/>
          <w:bCs/>
        </w:rPr>
        <w:t xml:space="preserve"> Raquel</w:t>
      </w:r>
      <w:r>
        <w:rPr>
          <w:rFonts w:ascii="Times New Roman" w:hAnsi="Times New Roman"/>
          <w:b/>
          <w:bCs/>
        </w:rPr>
        <w:t xml:space="preserve"> Solís</w:t>
      </w:r>
      <w:r w:rsidR="00A8217B">
        <w:rPr>
          <w:rFonts w:ascii="Times New Roman" w:hAnsi="Times New Roman"/>
          <w:b/>
          <w:bCs/>
        </w:rPr>
        <w:t xml:space="preserve"> Pérez</w:t>
      </w:r>
      <w:r w:rsidR="00163DF3">
        <w:rPr>
          <w:rFonts w:ascii="Times New Roman" w:hAnsi="Times New Roman"/>
          <w:b/>
          <w:bCs/>
        </w:rPr>
        <w:t xml:space="preserve"> –</w:t>
      </w:r>
      <w:r>
        <w:rPr>
          <w:rFonts w:ascii="Times New Roman" w:hAnsi="Times New Roman"/>
          <w:b/>
          <w:bCs/>
        </w:rPr>
        <w:t xml:space="preserve"> </w:t>
      </w:r>
      <w:r w:rsidR="00163DF3">
        <w:rPr>
          <w:rFonts w:ascii="Times New Roman" w:hAnsi="Times New Roman"/>
          <w:b/>
          <w:bCs/>
        </w:rPr>
        <w:t>87737700</w:t>
      </w:r>
    </w:p>
    <w:p w14:paraId="37E8325C" w14:textId="48145337" w:rsidR="005A327C" w:rsidRDefault="00947C63" w:rsidP="00574E20">
      <w:pPr>
        <w:pStyle w:val="Prrafodelista"/>
        <w:numPr>
          <w:ilvl w:val="0"/>
          <w:numId w:val="17"/>
        </w:numPr>
        <w:rPr>
          <w:rFonts w:ascii="Times New Roman" w:hAnsi="Times New Roman"/>
          <w:b/>
          <w:bCs/>
        </w:rPr>
      </w:pPr>
      <w:r>
        <w:rPr>
          <w:rFonts w:ascii="Times New Roman" w:hAnsi="Times New Roman"/>
          <w:b/>
          <w:bCs/>
        </w:rPr>
        <w:t xml:space="preserve">Juan Antonio </w:t>
      </w:r>
      <w:r w:rsidR="0053626D">
        <w:rPr>
          <w:rFonts w:ascii="Times New Roman" w:hAnsi="Times New Roman"/>
          <w:b/>
          <w:bCs/>
        </w:rPr>
        <w:t>Contreras</w:t>
      </w:r>
      <w:r w:rsidR="00182090">
        <w:rPr>
          <w:rFonts w:ascii="Times New Roman" w:hAnsi="Times New Roman"/>
          <w:b/>
          <w:bCs/>
        </w:rPr>
        <w:t xml:space="preserve"> Ruiz </w:t>
      </w:r>
      <w:r w:rsidR="005A327C">
        <w:rPr>
          <w:rFonts w:ascii="Times New Roman" w:hAnsi="Times New Roman"/>
          <w:b/>
          <w:bCs/>
        </w:rPr>
        <w:t>–</w:t>
      </w:r>
      <w:r w:rsidR="0053626D">
        <w:rPr>
          <w:rFonts w:ascii="Times New Roman" w:hAnsi="Times New Roman"/>
          <w:b/>
          <w:bCs/>
        </w:rPr>
        <w:t xml:space="preserve"> </w:t>
      </w:r>
      <w:r w:rsidR="00B312C8">
        <w:rPr>
          <w:rFonts w:ascii="Times New Roman" w:hAnsi="Times New Roman"/>
          <w:b/>
          <w:bCs/>
        </w:rPr>
        <w:t>88184247</w:t>
      </w:r>
    </w:p>
    <w:p w14:paraId="3857455D" w14:textId="0271909B" w:rsidR="00956ED4" w:rsidRDefault="005A327C" w:rsidP="00956ED4">
      <w:pPr>
        <w:pStyle w:val="Prrafodelista"/>
        <w:numPr>
          <w:ilvl w:val="0"/>
          <w:numId w:val="17"/>
        </w:numPr>
        <w:rPr>
          <w:rFonts w:ascii="Times New Roman" w:hAnsi="Times New Roman"/>
          <w:b/>
          <w:bCs/>
        </w:rPr>
      </w:pPr>
      <w:r>
        <w:rPr>
          <w:rFonts w:ascii="Times New Roman" w:hAnsi="Times New Roman"/>
          <w:b/>
          <w:bCs/>
        </w:rPr>
        <w:t>Nelly</w:t>
      </w:r>
      <w:r w:rsidR="00182090">
        <w:rPr>
          <w:rFonts w:ascii="Times New Roman" w:hAnsi="Times New Roman"/>
          <w:b/>
          <w:bCs/>
        </w:rPr>
        <w:t xml:space="preserve"> Nazareth </w:t>
      </w:r>
      <w:r w:rsidR="009800F4">
        <w:rPr>
          <w:rFonts w:ascii="Times New Roman" w:hAnsi="Times New Roman"/>
          <w:b/>
          <w:bCs/>
        </w:rPr>
        <w:t>Medrano</w:t>
      </w:r>
      <w:r w:rsidR="007C7377">
        <w:rPr>
          <w:rFonts w:ascii="Times New Roman" w:hAnsi="Times New Roman"/>
          <w:b/>
          <w:bCs/>
        </w:rPr>
        <w:t xml:space="preserve"> </w:t>
      </w:r>
      <w:r w:rsidR="00AB0F27">
        <w:rPr>
          <w:rFonts w:ascii="Times New Roman" w:hAnsi="Times New Roman"/>
          <w:b/>
          <w:bCs/>
        </w:rPr>
        <w:t xml:space="preserve">Solís </w:t>
      </w:r>
      <w:r w:rsidR="002E1603">
        <w:rPr>
          <w:rFonts w:ascii="Times New Roman" w:hAnsi="Times New Roman"/>
          <w:b/>
          <w:bCs/>
        </w:rPr>
        <w:t>–</w:t>
      </w:r>
      <w:r w:rsidR="00AB0F27">
        <w:rPr>
          <w:rFonts w:ascii="Times New Roman" w:hAnsi="Times New Roman"/>
          <w:b/>
          <w:bCs/>
        </w:rPr>
        <w:t xml:space="preserve"> </w:t>
      </w:r>
      <w:r w:rsidR="002E1603">
        <w:rPr>
          <w:rFonts w:ascii="Times New Roman" w:hAnsi="Times New Roman"/>
          <w:b/>
          <w:bCs/>
        </w:rPr>
        <w:t>75405557</w:t>
      </w:r>
    </w:p>
    <w:p w14:paraId="7D678AA2" w14:textId="0CB83EB9" w:rsidR="00956ED4" w:rsidRDefault="00956ED4" w:rsidP="00956ED4">
      <w:pPr>
        <w:pStyle w:val="Prrafodelista"/>
        <w:numPr>
          <w:ilvl w:val="0"/>
          <w:numId w:val="17"/>
        </w:numPr>
        <w:rPr>
          <w:rFonts w:ascii="Times New Roman" w:hAnsi="Times New Roman"/>
          <w:b/>
          <w:bCs/>
        </w:rPr>
      </w:pPr>
      <w:r>
        <w:rPr>
          <w:rFonts w:ascii="Times New Roman" w:hAnsi="Times New Roman"/>
          <w:b/>
          <w:bCs/>
        </w:rPr>
        <w:t>Lesly Nahomi Sea Paladino – 81740258</w:t>
      </w:r>
    </w:p>
    <w:p w14:paraId="478DA2ED" w14:textId="1958316E" w:rsidR="00F77EE4" w:rsidRDefault="00F77EE4" w:rsidP="00956ED4">
      <w:pPr>
        <w:pStyle w:val="Prrafodelista"/>
        <w:numPr>
          <w:ilvl w:val="0"/>
          <w:numId w:val="17"/>
        </w:numPr>
        <w:rPr>
          <w:rFonts w:ascii="Times New Roman" w:hAnsi="Times New Roman"/>
          <w:b/>
          <w:bCs/>
        </w:rPr>
      </w:pPr>
      <w:r w:rsidRPr="00F77EE4">
        <w:rPr>
          <w:rFonts w:ascii="Times New Roman" w:hAnsi="Times New Roman"/>
          <w:b/>
          <w:bCs/>
        </w:rPr>
        <w:t>Jhennyfer Natalia Quintero Rodríguez</w:t>
      </w:r>
      <w:r w:rsidR="009B04C4">
        <w:rPr>
          <w:rFonts w:ascii="Times New Roman" w:hAnsi="Times New Roman"/>
          <w:b/>
          <w:bCs/>
        </w:rPr>
        <w:t xml:space="preserve"> - </w:t>
      </w:r>
      <w:r w:rsidR="00E7040F">
        <w:rPr>
          <w:rFonts w:ascii="Times New Roman" w:hAnsi="Times New Roman"/>
          <w:b/>
          <w:bCs/>
        </w:rPr>
        <w:t>585258</w:t>
      </w:r>
      <w:r w:rsidR="0004638F">
        <w:rPr>
          <w:rFonts w:ascii="Times New Roman" w:hAnsi="Times New Roman"/>
          <w:b/>
          <w:bCs/>
        </w:rPr>
        <w:t>25</w:t>
      </w:r>
    </w:p>
    <w:p w14:paraId="51579465" w14:textId="76C5A5BF" w:rsidR="00956ED4" w:rsidRPr="00956ED4" w:rsidRDefault="00387EB9" w:rsidP="00956ED4">
      <w:pPr>
        <w:pStyle w:val="Prrafodelista"/>
        <w:numPr>
          <w:ilvl w:val="0"/>
          <w:numId w:val="17"/>
        </w:numPr>
        <w:rPr>
          <w:rFonts w:ascii="Times New Roman" w:hAnsi="Times New Roman"/>
          <w:b/>
          <w:bCs/>
        </w:rPr>
      </w:pPr>
      <w:r>
        <w:rPr>
          <w:rFonts w:ascii="Times New Roman" w:hAnsi="Times New Roman"/>
          <w:b/>
          <w:bCs/>
        </w:rPr>
        <w:t>Sarahi</w:t>
      </w:r>
      <w:r w:rsidR="00195DEA">
        <w:rPr>
          <w:rFonts w:ascii="Times New Roman" w:hAnsi="Times New Roman"/>
          <w:b/>
          <w:bCs/>
        </w:rPr>
        <w:t xml:space="preserve"> </w:t>
      </w:r>
      <w:r>
        <w:rPr>
          <w:rFonts w:ascii="Times New Roman" w:hAnsi="Times New Roman"/>
          <w:b/>
          <w:bCs/>
        </w:rPr>
        <w:t>Núñez</w:t>
      </w:r>
      <w:r w:rsidR="00195DEA">
        <w:rPr>
          <w:rFonts w:ascii="Times New Roman" w:hAnsi="Times New Roman"/>
          <w:b/>
          <w:bCs/>
        </w:rPr>
        <w:t xml:space="preserve"> </w:t>
      </w:r>
      <w:r w:rsidR="00D2761C">
        <w:rPr>
          <w:rFonts w:ascii="Times New Roman" w:hAnsi="Times New Roman"/>
          <w:b/>
          <w:bCs/>
        </w:rPr>
        <w:t xml:space="preserve">- </w:t>
      </w:r>
      <w:r w:rsidR="0080244E">
        <w:rPr>
          <w:rFonts w:ascii="Times New Roman" w:hAnsi="Times New Roman"/>
          <w:b/>
          <w:bCs/>
        </w:rPr>
        <w:t>8742</w:t>
      </w:r>
      <w:r w:rsidR="00397AFC">
        <w:rPr>
          <w:rFonts w:ascii="Times New Roman" w:hAnsi="Times New Roman"/>
          <w:b/>
          <w:bCs/>
        </w:rPr>
        <w:t>9037</w:t>
      </w:r>
    </w:p>
    <w:p w14:paraId="31F05E7F" w14:textId="77777777" w:rsidR="009C7E26" w:rsidRPr="002622EB" w:rsidRDefault="009C7E26" w:rsidP="00226901">
      <w:pPr>
        <w:rPr>
          <w:rFonts w:ascii="Times New Roman" w:hAnsi="Times New Roman"/>
          <w:b/>
          <w:bCs/>
        </w:rPr>
      </w:pPr>
      <w:r w:rsidRPr="002622EB">
        <w:rPr>
          <w:rFonts w:ascii="Times New Roman" w:hAnsi="Times New Roman"/>
          <w:b/>
          <w:bCs/>
        </w:rPr>
        <w:t>Nombre del mentor</w:t>
      </w:r>
      <w:r w:rsidR="00D82C3F">
        <w:rPr>
          <w:rFonts w:ascii="Times New Roman" w:hAnsi="Times New Roman"/>
          <w:b/>
          <w:bCs/>
        </w:rPr>
        <w:t>:</w:t>
      </w:r>
    </w:p>
    <w:p w14:paraId="6D65F637" w14:textId="77777777" w:rsidR="009C7E26" w:rsidRDefault="009C7E26" w:rsidP="00226901">
      <w:pPr>
        <w:pStyle w:val="Prrafodelista"/>
        <w:rPr>
          <w:rFonts w:ascii="Times New Roman" w:hAnsi="Times New Roman"/>
          <w:b/>
          <w:bCs/>
        </w:rPr>
      </w:pPr>
    </w:p>
    <w:p w14:paraId="7BA39224" w14:textId="77777777" w:rsidR="009C7E26" w:rsidRDefault="009C7E26" w:rsidP="00226901">
      <w:pPr>
        <w:rPr>
          <w:rFonts w:ascii="Times New Roman" w:hAnsi="Times New Roman"/>
          <w:b/>
          <w:bCs/>
        </w:rPr>
      </w:pPr>
    </w:p>
    <w:p w14:paraId="4D2A5A26" w14:textId="77777777" w:rsidR="009C7E26" w:rsidRDefault="009C7E26" w:rsidP="00226901">
      <w:pPr>
        <w:rPr>
          <w:rFonts w:ascii="Times New Roman" w:hAnsi="Times New Roman"/>
          <w:b/>
          <w:bCs/>
        </w:rPr>
      </w:pPr>
    </w:p>
    <w:p w14:paraId="6CD1535F" w14:textId="77777777" w:rsidR="000003C8" w:rsidRDefault="000003C8" w:rsidP="00226901">
      <w:pPr>
        <w:rPr>
          <w:rFonts w:ascii="Times New Roman" w:hAnsi="Times New Roman"/>
          <w:b/>
          <w:bCs/>
        </w:rPr>
      </w:pPr>
    </w:p>
    <w:p w14:paraId="35784F1C" w14:textId="77777777" w:rsidR="00226901" w:rsidRDefault="00226901" w:rsidP="00226901">
      <w:pPr>
        <w:rPr>
          <w:rFonts w:ascii="Times New Roman" w:hAnsi="Times New Roman"/>
          <w:b/>
          <w:bCs/>
        </w:rPr>
      </w:pPr>
    </w:p>
    <w:p w14:paraId="637FB8B7" w14:textId="77777777" w:rsidR="00226901" w:rsidRDefault="00226901" w:rsidP="00226901">
      <w:pPr>
        <w:rPr>
          <w:rFonts w:ascii="Times New Roman" w:hAnsi="Times New Roman"/>
          <w:b/>
          <w:bCs/>
        </w:rPr>
      </w:pPr>
    </w:p>
    <w:p w14:paraId="35DE32A0" w14:textId="77777777" w:rsidR="00226901" w:rsidRDefault="00226901" w:rsidP="00226901">
      <w:pPr>
        <w:rPr>
          <w:rFonts w:ascii="Times New Roman" w:hAnsi="Times New Roman"/>
          <w:b/>
          <w:bCs/>
        </w:rPr>
      </w:pPr>
    </w:p>
    <w:p w14:paraId="2848FE6A" w14:textId="77777777" w:rsidR="00226901" w:rsidRDefault="00226901" w:rsidP="00226901">
      <w:pPr>
        <w:rPr>
          <w:rFonts w:ascii="Times New Roman" w:hAnsi="Times New Roman"/>
          <w:b/>
          <w:bCs/>
        </w:rPr>
      </w:pPr>
    </w:p>
    <w:p w14:paraId="1354FDA1" w14:textId="77777777" w:rsidR="00226901" w:rsidRDefault="00226901" w:rsidP="00226901">
      <w:pPr>
        <w:rPr>
          <w:rFonts w:ascii="Times New Roman" w:hAnsi="Times New Roman"/>
          <w:b/>
          <w:bCs/>
        </w:rPr>
      </w:pPr>
    </w:p>
    <w:p w14:paraId="3E92CA27" w14:textId="77777777" w:rsidR="00226901" w:rsidRDefault="00226901" w:rsidP="00226901">
      <w:pPr>
        <w:rPr>
          <w:rFonts w:ascii="Times New Roman" w:hAnsi="Times New Roman"/>
          <w:b/>
          <w:bCs/>
        </w:rPr>
      </w:pPr>
    </w:p>
    <w:p w14:paraId="20620AA5" w14:textId="77777777" w:rsidR="00226901" w:rsidRDefault="00226901" w:rsidP="00226901">
      <w:pPr>
        <w:rPr>
          <w:rFonts w:ascii="Times New Roman" w:hAnsi="Times New Roman"/>
          <w:b/>
          <w:bCs/>
        </w:rPr>
      </w:pPr>
    </w:p>
    <w:p w14:paraId="6C3F1290" w14:textId="77777777" w:rsidR="00226901" w:rsidRDefault="00226901" w:rsidP="00226901">
      <w:pPr>
        <w:rPr>
          <w:rFonts w:ascii="Times New Roman" w:hAnsi="Times New Roman"/>
          <w:b/>
          <w:bCs/>
        </w:rPr>
      </w:pPr>
    </w:p>
    <w:p w14:paraId="4AB8081C" w14:textId="77777777" w:rsidR="00226901" w:rsidRDefault="00226901" w:rsidP="00226901">
      <w:pPr>
        <w:rPr>
          <w:rFonts w:ascii="Times New Roman" w:hAnsi="Times New Roman"/>
          <w:b/>
          <w:bCs/>
        </w:rPr>
      </w:pPr>
    </w:p>
    <w:p w14:paraId="111C064C" w14:textId="77777777" w:rsidR="000C578F" w:rsidRPr="00C41B8E" w:rsidRDefault="000C578F" w:rsidP="00C41B8E">
      <w:r w:rsidRPr="000C578F">
        <w:rPr>
          <w:rFonts w:ascii="Times New Roman" w:hAnsi="Times New Roman"/>
          <w:b/>
          <w:bCs/>
        </w:rPr>
        <w:t>Justificación</w:t>
      </w:r>
    </w:p>
    <w:p w14:paraId="7B2A4934" w14:textId="77777777" w:rsidR="00D61582" w:rsidRDefault="00D61582" w:rsidP="00E67FE4">
      <w:pPr>
        <w:spacing w:line="360" w:lineRule="auto"/>
        <w:rPr>
          <w:rFonts w:ascii="Times New Roman" w:hAnsi="Times New Roman"/>
        </w:rPr>
      </w:pPr>
      <w:r>
        <w:rPr>
          <w:rFonts w:ascii="Times New Roman" w:hAnsi="Times New Roman"/>
        </w:rPr>
        <w:t>La presente investigación se justifica en la necesidad de visibilizar, informar y concientizar sobre la violencia ejercida contra el hombre dentro del contexto legal, un fenómeno que, aunque existe, suele ser poco reconocido tanto a nivel social como jurídico. Tradicionalmente, la violencia ha sido abordada desde una perspectiva centrada en la mujer como principal víctima, lo cual ha generado vacíos en la comprensión y atención de otras formas de violencia, incluyendo la que afecta a los hombres.</w:t>
      </w:r>
    </w:p>
    <w:p w14:paraId="2047478E" w14:textId="77777777" w:rsidR="00F61CB8" w:rsidRDefault="00D61582" w:rsidP="00E67FE4">
      <w:pPr>
        <w:spacing w:line="360" w:lineRule="auto"/>
        <w:rPr>
          <w:rFonts w:ascii="Times New Roman" w:hAnsi="Times New Roman"/>
        </w:rPr>
      </w:pPr>
      <w:r>
        <w:rPr>
          <w:rFonts w:ascii="Times New Roman" w:hAnsi="Times New Roman"/>
        </w:rPr>
        <w:t>Este trabajo busca aportar información clara sobre cómo se manifiesta esta problemática, así como analizar el tratamiento que recibe dentro del marco legal, con el fin de promover una visión más inclusiva y equitativa del derecho. Asimismo, pretende contribuir a la eliminación de estigmas sociales que dificultan que los hombres denuncien situaciones de violencia, favoreciendo el acceso a la justicia y la protección de sus derechos.</w:t>
      </w:r>
    </w:p>
    <w:p w14:paraId="6990C935" w14:textId="77777777" w:rsidR="00E40B1E" w:rsidRDefault="00503D70" w:rsidP="00E67FE4">
      <w:pPr>
        <w:spacing w:line="360" w:lineRule="auto"/>
        <w:rPr>
          <w:rFonts w:ascii="Times New Roman" w:hAnsi="Times New Roman"/>
        </w:rPr>
      </w:pPr>
      <w:r w:rsidRPr="00503D70">
        <w:rPr>
          <w:rFonts w:ascii="Times New Roman" w:hAnsi="Times New Roman"/>
        </w:rPr>
        <w:t>E</w:t>
      </w:r>
      <w:r>
        <w:rPr>
          <w:rFonts w:ascii="Times New Roman" w:hAnsi="Times New Roman"/>
        </w:rPr>
        <w:t xml:space="preserve">sto en </w:t>
      </w:r>
      <w:r w:rsidRPr="00503D70">
        <w:rPr>
          <w:rFonts w:ascii="Times New Roman" w:hAnsi="Times New Roman"/>
        </w:rPr>
        <w:t>la investigación resulta relevante porque fomenta la reflexión crítica sobre la igualdad ante la ley y la necesidad de garantizar mecanismos legales que protejan a todas las personas sin distinción de género, fortaleciendo así una cultura de respeto, equidad y justicia en la sociedad.</w:t>
      </w:r>
    </w:p>
    <w:p w14:paraId="7283E00D" w14:textId="77777777" w:rsidR="00E40B1E" w:rsidRDefault="00E40B1E" w:rsidP="00E67FE4">
      <w:pPr>
        <w:spacing w:line="360" w:lineRule="auto"/>
        <w:rPr>
          <w:rFonts w:ascii="Times New Roman" w:hAnsi="Times New Roman"/>
        </w:rPr>
      </w:pPr>
      <w:r>
        <w:rPr>
          <w:rFonts w:ascii="Times New Roman" w:hAnsi="Times New Roman"/>
        </w:rPr>
        <w:br w:type="page"/>
      </w:r>
    </w:p>
    <w:p w14:paraId="48373ED8" w14:textId="77777777" w:rsidR="002072B2" w:rsidRDefault="004B67AC" w:rsidP="00E67FE4">
      <w:pPr>
        <w:spacing w:line="360" w:lineRule="auto"/>
        <w:rPr>
          <w:rFonts w:ascii="Times New Roman" w:hAnsi="Times New Roman"/>
          <w:b/>
          <w:bCs/>
        </w:rPr>
      </w:pPr>
      <w:r w:rsidRPr="004B67AC">
        <w:rPr>
          <w:rFonts w:ascii="Times New Roman" w:hAnsi="Times New Roman"/>
          <w:b/>
          <w:bCs/>
        </w:rPr>
        <w:t>Planteamiento del Problema</w:t>
      </w:r>
    </w:p>
    <w:p w14:paraId="0A72C282" w14:textId="77777777" w:rsidR="000459BE" w:rsidRPr="000459BE" w:rsidRDefault="000459BE" w:rsidP="000459BE">
      <w:pPr>
        <w:spacing w:line="360" w:lineRule="auto"/>
        <w:rPr>
          <w:rFonts w:ascii="Times New Roman" w:hAnsi="Times New Roman"/>
        </w:rPr>
      </w:pPr>
      <w:r w:rsidRPr="000459BE">
        <w:rPr>
          <w:rFonts w:ascii="Times New Roman" w:hAnsi="Times New Roman"/>
        </w:rPr>
        <w:t>En la sociedad nicaragüense, la violencia intrafamiliar ha sido abordada principalmente desde una perspectiva que reconoce a la mujer como la principal víctima, lo cual ha permitido importantes avances en su protección. Sin embargo, esta visión ha dejado en un segundo plano otras realidades, como la violencia ejercida contra los hombres dentro del ámbito familiar. Esta situación ha generado un vacío tanto en el conocimiento social como en la aplicación del derecho, afectando directamente a aquellos hombres que sufren este tipo de violencia.</w:t>
      </w:r>
    </w:p>
    <w:p w14:paraId="6F9CA720" w14:textId="77777777" w:rsidR="000459BE" w:rsidRPr="000459BE" w:rsidRDefault="000459BE" w:rsidP="000459BE">
      <w:pPr>
        <w:spacing w:line="360" w:lineRule="auto"/>
        <w:rPr>
          <w:rFonts w:ascii="Times New Roman" w:hAnsi="Times New Roman"/>
        </w:rPr>
      </w:pPr>
      <w:r w:rsidRPr="000459BE">
        <w:rPr>
          <w:rFonts w:ascii="Times New Roman" w:hAnsi="Times New Roman"/>
        </w:rPr>
        <w:t>Uno de los principales problemas radica en que muchos hombres en Nicaragua no están adecuadamente informados sobre sus derechos ni sobre los mecanismos legales disponibles para denunciar situaciones de violencia familiar. La falta de información clara y accesible limita su capacidad para actuar frente a estos hechos, provocando que, en muchos casos, las situaciones de violencia permanezcan ocultas o no sean denunciadas ante las autoridades competentes.</w:t>
      </w:r>
    </w:p>
    <w:p w14:paraId="67C475C7" w14:textId="77777777" w:rsidR="000459BE" w:rsidRPr="000459BE" w:rsidRDefault="000459BE" w:rsidP="000459BE">
      <w:pPr>
        <w:spacing w:line="360" w:lineRule="auto"/>
        <w:rPr>
          <w:rFonts w:ascii="Times New Roman" w:hAnsi="Times New Roman"/>
        </w:rPr>
      </w:pPr>
      <w:r w:rsidRPr="000459BE">
        <w:rPr>
          <w:rFonts w:ascii="Times New Roman" w:hAnsi="Times New Roman"/>
        </w:rPr>
        <w:t xml:space="preserve">A esta problemática se suma la fuerte influencia de factores socioculturales, especialmente los estereotipos de género, que imponen la idea de que el hombre debe ser fuerte, resistente y capaz de enfrentar sus problemas sin mostrar vulnerabilidad. Como consecuencia, aquellos hombres que sufren violencia pueden ser objeto de críticas, burlas o rechazo social, lo que genera miedo al juicio público y desincentiva la denuncia. Esta presión social contribuye al silencio y a la </w:t>
      </w:r>
      <w:r w:rsidR="005558A4" w:rsidRPr="000459BE">
        <w:rPr>
          <w:rFonts w:ascii="Times New Roman" w:hAnsi="Times New Roman"/>
        </w:rPr>
        <w:t>visibilización</w:t>
      </w:r>
      <w:r w:rsidRPr="000459BE">
        <w:rPr>
          <w:rFonts w:ascii="Times New Roman" w:hAnsi="Times New Roman"/>
        </w:rPr>
        <w:t xml:space="preserve"> del problema.</w:t>
      </w:r>
    </w:p>
    <w:p w14:paraId="76E73692" w14:textId="77777777" w:rsidR="000459BE" w:rsidRPr="000459BE" w:rsidRDefault="000459BE" w:rsidP="000459BE">
      <w:pPr>
        <w:spacing w:line="360" w:lineRule="auto"/>
        <w:rPr>
          <w:rFonts w:ascii="Times New Roman" w:hAnsi="Times New Roman"/>
        </w:rPr>
      </w:pPr>
      <w:r w:rsidRPr="000459BE">
        <w:rPr>
          <w:rFonts w:ascii="Times New Roman" w:hAnsi="Times New Roman"/>
        </w:rPr>
        <w:t>Desde el ámbito legal, aunque existen normas que promueven la protección de las personas frente a la violencia intrafamiliar, no siempre se perciben como accesibles o aplicables para los hombres, lo que refuerza la idea de que no cuentan con respaldo jurídico suficiente. Esta percepción puede provocar desconfianza en las instituciones encargadas de impartir justicia y limitar el ejercicio pleno de sus derechos.</w:t>
      </w:r>
    </w:p>
    <w:p w14:paraId="1F2572BB" w14:textId="77777777" w:rsidR="00965E53" w:rsidRDefault="000459BE" w:rsidP="00E67FE4">
      <w:pPr>
        <w:spacing w:line="360" w:lineRule="auto"/>
        <w:rPr>
          <w:rFonts w:ascii="Times New Roman" w:hAnsi="Times New Roman"/>
        </w:rPr>
      </w:pPr>
      <w:r w:rsidRPr="000459BE">
        <w:rPr>
          <w:rFonts w:ascii="Times New Roman" w:hAnsi="Times New Roman"/>
        </w:rPr>
        <w:t>En este contexto, se evidencia la necesidad de analizar y comprender esta problemática, identificando las barreras informativas, legales y sociales que enfrentan los hombres víctimas de violencia familiar en Nicaragua. Abordar esta situación permitirá promover una mayor equidad en el acceso a la justicia, así como fomentar una cultura de respeto y protección de los derechos humanos sin distinción de género.</w:t>
      </w:r>
    </w:p>
    <w:p w14:paraId="7AAF34CA" w14:textId="77777777" w:rsidR="00E12B74" w:rsidRPr="00E12B74" w:rsidRDefault="00E12B74" w:rsidP="00E67FE4">
      <w:pPr>
        <w:spacing w:line="360" w:lineRule="auto"/>
        <w:rPr>
          <w:rFonts w:ascii="Times New Roman" w:hAnsi="Times New Roman"/>
          <w:b/>
          <w:bCs/>
        </w:rPr>
      </w:pPr>
      <w:r w:rsidRPr="00E12B74">
        <w:rPr>
          <w:rFonts w:ascii="Times New Roman" w:hAnsi="Times New Roman"/>
          <w:b/>
          <w:bCs/>
        </w:rPr>
        <w:t>Análisis del problema</w:t>
      </w:r>
    </w:p>
    <w:p w14:paraId="2E8926D0" w14:textId="77777777" w:rsidR="00E12B74" w:rsidRDefault="00E12B74" w:rsidP="001C6B63">
      <w:pPr>
        <w:pStyle w:val="NormalWeb"/>
      </w:pPr>
      <w:r>
        <w:t>En Nicaragua, la regulación principal en materia de violencia intrafamiliar y de género se encuentra en la Ley No. 779 (Ley Integral contra la Violencia hacia las Mujeres). Sin embargo, desde un enfoque de igualdad ante la ley y protección integral de derechos humanos, se identifica una problemática relevante: la insuficiente visibilización y atención institucional de los hombres como posibles víctimas de violencia.</w:t>
      </w:r>
    </w:p>
    <w:p w14:paraId="5EA2D5F3" w14:textId="77777777" w:rsidR="00E12B74" w:rsidRDefault="00E12B74" w:rsidP="00F05D24">
      <w:pPr>
        <w:pStyle w:val="NormalWeb"/>
        <w:numPr>
          <w:ilvl w:val="0"/>
          <w:numId w:val="11"/>
        </w:numPr>
      </w:pPr>
      <w:r>
        <w:t>Problema jurídico central:</w:t>
      </w:r>
    </w:p>
    <w:p w14:paraId="27F6A3B2" w14:textId="77777777" w:rsidR="00E12B74" w:rsidRDefault="00E12B74" w:rsidP="001C6B63">
      <w:pPr>
        <w:pStyle w:val="NormalWeb"/>
      </w:pPr>
      <w:r>
        <w:t>¿Existe una falta de mecanismos efectivos dentro del sistema jurídico nicaragüense que garanticen el acceso a la justicia para hombres víctimas de violencia intrafamiliar, en condiciones de igualdad?</w:t>
      </w:r>
    </w:p>
    <w:p w14:paraId="3BF2A407" w14:textId="77777777" w:rsidR="00E12B74" w:rsidRDefault="00E12B74" w:rsidP="00721DFD">
      <w:pPr>
        <w:pStyle w:val="NormalWeb"/>
        <w:numPr>
          <w:ilvl w:val="0"/>
          <w:numId w:val="11"/>
        </w:numPr>
      </w:pPr>
      <w:r>
        <w:t>Enfoque jurídico:</w:t>
      </w:r>
    </w:p>
    <w:p w14:paraId="668B7B81" w14:textId="77777777" w:rsidR="00F05D24" w:rsidRDefault="00E12B74" w:rsidP="00F05D24">
      <w:pPr>
        <w:pStyle w:val="NormalWeb"/>
      </w:pPr>
      <w:r>
        <w:t>No se trata de negar la protección reforzada a la mujer (que tiene fundamento constitucional y de derechos humanos), sino de analizar si existe un vacío operativo o institucional respecto a otras víctimas.</w:t>
      </w:r>
    </w:p>
    <w:p w14:paraId="100DF156" w14:textId="77777777" w:rsidR="00E12B74" w:rsidRDefault="00E12B74" w:rsidP="00721DFD">
      <w:pPr>
        <w:pStyle w:val="NormalWeb"/>
        <w:numPr>
          <w:ilvl w:val="0"/>
          <w:numId w:val="11"/>
        </w:numPr>
      </w:pPr>
      <w:r>
        <w:t>Base Jurídica:</w:t>
      </w:r>
    </w:p>
    <w:p w14:paraId="01F0322F" w14:textId="77777777" w:rsidR="009A53C1" w:rsidRDefault="00E12B74" w:rsidP="009A53C1">
      <w:pPr>
        <w:pStyle w:val="NormalWeb"/>
        <w:numPr>
          <w:ilvl w:val="0"/>
          <w:numId w:val="5"/>
        </w:numPr>
      </w:pPr>
      <w:r>
        <w:t>Constitución Política de Nicaragua</w:t>
      </w:r>
    </w:p>
    <w:p w14:paraId="76C1E28D" w14:textId="77777777" w:rsidR="00E12B74" w:rsidRDefault="00E12B74" w:rsidP="00002180">
      <w:pPr>
        <w:pStyle w:val="NormalWeb"/>
        <w:numPr>
          <w:ilvl w:val="0"/>
          <w:numId w:val="7"/>
        </w:numPr>
      </w:pPr>
      <w:r>
        <w:t>Principio de igualdad ante la ley (no discriminación).</w:t>
      </w:r>
    </w:p>
    <w:p w14:paraId="071D453F" w14:textId="77777777" w:rsidR="00E12B74" w:rsidRDefault="00E12B74" w:rsidP="00002180">
      <w:pPr>
        <w:pStyle w:val="NormalWeb"/>
        <w:numPr>
          <w:ilvl w:val="0"/>
          <w:numId w:val="7"/>
        </w:numPr>
      </w:pPr>
      <w:r>
        <w:t>Protección de la dignidad humana.</w:t>
      </w:r>
    </w:p>
    <w:p w14:paraId="08F63C42" w14:textId="77777777" w:rsidR="00E12B74" w:rsidRDefault="00E12B74" w:rsidP="00002180">
      <w:pPr>
        <w:pStyle w:val="NormalWeb"/>
        <w:numPr>
          <w:ilvl w:val="0"/>
          <w:numId w:val="7"/>
        </w:numPr>
      </w:pPr>
      <w:r>
        <w:t>Esto implica que toda persona, sin distinción de sexo, debe tener acceso a la tutela judicial efectiva.</w:t>
      </w:r>
    </w:p>
    <w:p w14:paraId="6972768F" w14:textId="77777777" w:rsidR="00E12B74" w:rsidRDefault="00E12B74" w:rsidP="00E12B74">
      <w:pPr>
        <w:pStyle w:val="NormalWeb"/>
        <w:numPr>
          <w:ilvl w:val="0"/>
          <w:numId w:val="5"/>
        </w:numPr>
      </w:pPr>
      <w:r>
        <w:t>Código Penal (Ley 641)</w:t>
      </w:r>
    </w:p>
    <w:p w14:paraId="673B29D5" w14:textId="77777777" w:rsidR="00E12B74" w:rsidRDefault="00E12B74" w:rsidP="00002180">
      <w:pPr>
        <w:pStyle w:val="NormalWeb"/>
        <w:numPr>
          <w:ilvl w:val="0"/>
          <w:numId w:val="8"/>
        </w:numPr>
      </w:pPr>
      <w:r>
        <w:t>Reconoce la protección de la víctima en general, sin limitar por sexo:</w:t>
      </w:r>
    </w:p>
    <w:p w14:paraId="63C0C112" w14:textId="77777777" w:rsidR="00E12B74" w:rsidRDefault="00E12B74" w:rsidP="00002180">
      <w:pPr>
        <w:pStyle w:val="NormalWeb"/>
        <w:numPr>
          <w:ilvl w:val="0"/>
          <w:numId w:val="8"/>
        </w:numPr>
      </w:pPr>
      <w:r>
        <w:t>El Estado garantiza la protección de la víctima de delito.</w:t>
      </w:r>
    </w:p>
    <w:p w14:paraId="74BBB091" w14:textId="77777777" w:rsidR="00E12B74" w:rsidRDefault="00E12B74" w:rsidP="001C6B63">
      <w:pPr>
        <w:pStyle w:val="NormalWeb"/>
        <w:numPr>
          <w:ilvl w:val="0"/>
          <w:numId w:val="8"/>
        </w:numPr>
      </w:pPr>
      <w:r>
        <w:t>Interpretación: El sistema penal no excluye al hombre como víctima, aunque en la práctica pueda existir sesgo.</w:t>
      </w:r>
    </w:p>
    <w:p w14:paraId="5F71B37E" w14:textId="77777777" w:rsidR="00E12B74" w:rsidRDefault="00E12B74" w:rsidP="001C6B63">
      <w:pPr>
        <w:pStyle w:val="NormalWeb"/>
        <w:numPr>
          <w:ilvl w:val="0"/>
          <w:numId w:val="5"/>
        </w:numPr>
      </w:pPr>
      <w:r>
        <w:t>Código de Familia (Ley 870).</w:t>
      </w:r>
    </w:p>
    <w:p w14:paraId="27FFDC8A" w14:textId="77777777" w:rsidR="00E12B74" w:rsidRDefault="00E12B74" w:rsidP="00002180">
      <w:pPr>
        <w:pStyle w:val="NormalWeb"/>
        <w:numPr>
          <w:ilvl w:val="0"/>
          <w:numId w:val="9"/>
        </w:numPr>
      </w:pPr>
      <w:r>
        <w:t>Regula relaciones familiares y mecanismos de protección.</w:t>
      </w:r>
    </w:p>
    <w:p w14:paraId="1DBC65F6" w14:textId="77777777" w:rsidR="00E12B74" w:rsidRDefault="00E12B74" w:rsidP="00002180">
      <w:pPr>
        <w:pStyle w:val="NormalWeb"/>
        <w:numPr>
          <w:ilvl w:val="0"/>
          <w:numId w:val="9"/>
        </w:numPr>
      </w:pPr>
      <w:r>
        <w:t>Permite medidas ante violencia intrafamiliar sin excluir sujetos.</w:t>
      </w:r>
    </w:p>
    <w:p w14:paraId="5FA06150" w14:textId="77777777" w:rsidR="00E12B74" w:rsidRDefault="00E12B74" w:rsidP="00E12B74">
      <w:pPr>
        <w:pStyle w:val="NormalWeb"/>
        <w:numPr>
          <w:ilvl w:val="0"/>
          <w:numId w:val="5"/>
        </w:numPr>
      </w:pPr>
      <w:r>
        <w:t>Principio de igualdad laboral y social</w:t>
      </w:r>
    </w:p>
    <w:p w14:paraId="26C216D3" w14:textId="77777777" w:rsidR="00E12B74" w:rsidRDefault="00E12B74" w:rsidP="00002180">
      <w:pPr>
        <w:pStyle w:val="NormalWeb"/>
        <w:numPr>
          <w:ilvl w:val="0"/>
          <w:numId w:val="10"/>
        </w:numPr>
      </w:pPr>
      <w:r>
        <w:t>El ordenamiento jurídico nicaragüense reconoce igualdad entre hombre y mujer en distintos ámbitos, por ejemplo:</w:t>
      </w:r>
    </w:p>
    <w:p w14:paraId="7EF2718B" w14:textId="77777777" w:rsidR="00E12B74" w:rsidRDefault="00E12B74" w:rsidP="00002180">
      <w:pPr>
        <w:pStyle w:val="NormalWeb"/>
        <w:numPr>
          <w:ilvl w:val="0"/>
          <w:numId w:val="10"/>
        </w:numPr>
      </w:pPr>
      <w:r>
        <w:t>Igualdad en el trabajo.</w:t>
      </w:r>
    </w:p>
    <w:p w14:paraId="35FAD9FB" w14:textId="77777777" w:rsidR="00B42A3E" w:rsidRDefault="00E12B74" w:rsidP="00B42A3E">
      <w:pPr>
        <w:pStyle w:val="NormalWeb"/>
        <w:numPr>
          <w:ilvl w:val="0"/>
          <w:numId w:val="10"/>
        </w:numPr>
      </w:pPr>
      <w:r>
        <w:t>Esto refuerza que la igualdad es un principio transversal del sistema jurídico.</w:t>
      </w:r>
    </w:p>
    <w:p w14:paraId="73894F04" w14:textId="77777777" w:rsidR="00E12B74" w:rsidRDefault="00E12B74" w:rsidP="00B42A3E">
      <w:pPr>
        <w:pStyle w:val="NormalWeb"/>
        <w:numPr>
          <w:ilvl w:val="0"/>
          <w:numId w:val="11"/>
        </w:numPr>
      </w:pPr>
      <w:r>
        <w:t>Explicación del Problema.</w:t>
      </w:r>
    </w:p>
    <w:p w14:paraId="75A94EAD" w14:textId="77777777" w:rsidR="00E12B74" w:rsidRDefault="00E12B74" w:rsidP="00E12B74">
      <w:pPr>
        <w:pStyle w:val="NormalWeb"/>
        <w:numPr>
          <w:ilvl w:val="0"/>
          <w:numId w:val="6"/>
        </w:numPr>
      </w:pPr>
      <w:r>
        <w:t>Invisibilidad estructural</w:t>
      </w:r>
    </w:p>
    <w:p w14:paraId="7B3C3735" w14:textId="77777777" w:rsidR="00E12B74" w:rsidRDefault="00E12B74" w:rsidP="009A53C1">
      <w:pPr>
        <w:pStyle w:val="NormalWeb"/>
        <w:numPr>
          <w:ilvl w:val="0"/>
          <w:numId w:val="12"/>
        </w:numPr>
      </w:pPr>
      <w:r>
        <w:t>Existe lo que doctrinalmente se denomina “subregistro” o cifra negra del delito, es decir:</w:t>
      </w:r>
    </w:p>
    <w:p w14:paraId="501EEFE7" w14:textId="77777777" w:rsidR="00E12B74" w:rsidRDefault="00E12B74" w:rsidP="009A53C1">
      <w:pPr>
        <w:pStyle w:val="NormalWeb"/>
        <w:numPr>
          <w:ilvl w:val="0"/>
          <w:numId w:val="12"/>
        </w:numPr>
      </w:pPr>
      <w:r>
        <w:t>Casos que no se denuncian</w:t>
      </w:r>
    </w:p>
    <w:p w14:paraId="4DE6504D" w14:textId="77777777" w:rsidR="00E12B74" w:rsidRDefault="00E12B74" w:rsidP="00092950">
      <w:pPr>
        <w:pStyle w:val="NormalWeb"/>
        <w:numPr>
          <w:ilvl w:val="0"/>
          <w:numId w:val="12"/>
        </w:numPr>
      </w:pPr>
      <w:r>
        <w:t>Falta de estadísticas reales</w:t>
      </w:r>
      <w:r w:rsidR="00092950">
        <w:t xml:space="preserve"> (</w:t>
      </w:r>
      <w:r w:rsidR="00092950" w:rsidRPr="00092950">
        <w:t>en Nicaragua esto genera una "</w:t>
      </w:r>
      <w:proofErr w:type="spellStart"/>
      <w:r w:rsidR="00092950" w:rsidRPr="00092950">
        <w:t>invisibilización</w:t>
      </w:r>
      <w:proofErr w:type="spellEnd"/>
      <w:r w:rsidR="00092950" w:rsidRPr="00092950">
        <w:t xml:space="preserve"> estadística". Sin datos, el Estado no puede asignar presupuesto para políticas públicas dirigidas a este sector</w:t>
      </w:r>
      <w:r w:rsidR="00092950">
        <w:t>).</w:t>
      </w:r>
    </w:p>
    <w:p w14:paraId="17A37C95" w14:textId="77777777" w:rsidR="00E12B74" w:rsidRDefault="00E12B74" w:rsidP="009A53C1">
      <w:pPr>
        <w:pStyle w:val="NormalWeb"/>
        <w:numPr>
          <w:ilvl w:val="0"/>
          <w:numId w:val="12"/>
        </w:numPr>
      </w:pPr>
      <w:r>
        <w:t>En este caso, los hombres:</w:t>
      </w:r>
    </w:p>
    <w:p w14:paraId="75EF151A" w14:textId="77777777" w:rsidR="00E12B74" w:rsidRDefault="00E12B74" w:rsidP="009A53C1">
      <w:pPr>
        <w:pStyle w:val="NormalWeb"/>
        <w:numPr>
          <w:ilvl w:val="0"/>
          <w:numId w:val="12"/>
        </w:numPr>
      </w:pPr>
      <w:r>
        <w:t>Evitan denunciar por estigma social</w:t>
      </w:r>
    </w:p>
    <w:p w14:paraId="70097064" w14:textId="77777777" w:rsidR="00092950" w:rsidRDefault="00E12B74" w:rsidP="00092950">
      <w:pPr>
        <w:pStyle w:val="NormalWeb"/>
        <w:numPr>
          <w:ilvl w:val="0"/>
          <w:numId w:val="12"/>
        </w:numPr>
      </w:pPr>
      <w:r>
        <w:t>Son desincentivados institucionalmente.</w:t>
      </w:r>
    </w:p>
    <w:p w14:paraId="3529A663" w14:textId="77777777" w:rsidR="00E12B74" w:rsidRDefault="00E12B74" w:rsidP="00E12B74">
      <w:pPr>
        <w:pStyle w:val="NormalWeb"/>
        <w:numPr>
          <w:ilvl w:val="0"/>
          <w:numId w:val="6"/>
        </w:numPr>
      </w:pPr>
      <w:r>
        <w:t>Machismo como causa bidireccional</w:t>
      </w:r>
    </w:p>
    <w:p w14:paraId="19E0F9C3" w14:textId="77777777" w:rsidR="00E12B74" w:rsidRDefault="00E12B74" w:rsidP="009A53C1">
      <w:pPr>
        <w:pStyle w:val="NormalWeb"/>
        <w:numPr>
          <w:ilvl w:val="0"/>
          <w:numId w:val="13"/>
        </w:numPr>
      </w:pPr>
      <w:r>
        <w:t>El machismo genera:</w:t>
      </w:r>
    </w:p>
    <w:p w14:paraId="66DA607D" w14:textId="77777777" w:rsidR="00E12B74" w:rsidRDefault="00E12B74" w:rsidP="009A53C1">
      <w:pPr>
        <w:pStyle w:val="NormalWeb"/>
        <w:numPr>
          <w:ilvl w:val="0"/>
          <w:numId w:val="13"/>
        </w:numPr>
      </w:pPr>
      <w:r>
        <w:t>Violencia contra la mujer (directa)</w:t>
      </w:r>
    </w:p>
    <w:p w14:paraId="62B49385" w14:textId="77777777" w:rsidR="00E12B74" w:rsidRDefault="00E12B74" w:rsidP="009A53C1">
      <w:pPr>
        <w:pStyle w:val="NormalWeb"/>
        <w:numPr>
          <w:ilvl w:val="0"/>
          <w:numId w:val="13"/>
        </w:numPr>
      </w:pPr>
      <w:r>
        <w:t>Violencia estructural contra el hombre (indirecta)</w:t>
      </w:r>
    </w:p>
    <w:p w14:paraId="448C35AD" w14:textId="77777777" w:rsidR="00E12B74" w:rsidRDefault="00E12B74" w:rsidP="00971F26">
      <w:pPr>
        <w:pStyle w:val="NormalWeb"/>
        <w:ind w:left="360"/>
      </w:pPr>
      <w:r>
        <w:t>Ejemplo:</w:t>
      </w:r>
    </w:p>
    <w:p w14:paraId="51F3F7F3" w14:textId="77777777" w:rsidR="00E12B74" w:rsidRDefault="00E12B74" w:rsidP="001C6B63">
      <w:pPr>
        <w:pStyle w:val="NormalWeb"/>
      </w:pPr>
      <w:r>
        <w:t>Expectativa social de “fortaleza masculina”</w:t>
      </w:r>
      <w:r w:rsidR="00092950">
        <w:t xml:space="preserve"> </w:t>
      </w:r>
    </w:p>
    <w:p w14:paraId="177C17C5" w14:textId="77777777" w:rsidR="00092950" w:rsidRDefault="00092950" w:rsidP="001C6B63">
      <w:pPr>
        <w:pStyle w:val="NormalWeb"/>
      </w:pPr>
      <w:r w:rsidRPr="00092950">
        <w:t>Mandatos de Masculinidad Hegemónica</w:t>
      </w:r>
      <w:r>
        <w:t>.</w:t>
      </w:r>
      <w:r w:rsidR="001F3266" w:rsidRPr="001F3266">
        <w:t xml:space="preserve"> </w:t>
      </w:r>
      <w:r w:rsidR="001F3266">
        <w:t xml:space="preserve">(Esto </w:t>
      </w:r>
      <w:r w:rsidR="001F3266" w:rsidRPr="001F3266">
        <w:t>explica por qué el hombre se siente obligado a callar para no perder su "estatus" de protector.</w:t>
      </w:r>
      <w:r w:rsidR="001F3266">
        <w:t>)</w:t>
      </w:r>
    </w:p>
    <w:p w14:paraId="0EA8A907" w14:textId="77777777" w:rsidR="00092950" w:rsidRDefault="00092950" w:rsidP="001C6B63">
      <w:pPr>
        <w:pStyle w:val="NormalWeb"/>
      </w:pPr>
    </w:p>
    <w:p w14:paraId="77691774" w14:textId="77777777" w:rsidR="00092950" w:rsidRDefault="00092950" w:rsidP="001C6B63">
      <w:pPr>
        <w:pStyle w:val="NormalWeb"/>
      </w:pPr>
    </w:p>
    <w:p w14:paraId="15B5B9E6" w14:textId="77777777" w:rsidR="00E12B74" w:rsidRDefault="00E12B74" w:rsidP="00B42A3E">
      <w:pPr>
        <w:pStyle w:val="NormalWeb"/>
        <w:numPr>
          <w:ilvl w:val="0"/>
          <w:numId w:val="11"/>
        </w:numPr>
      </w:pPr>
      <w:r>
        <w:t>Negación del rol de víctima.</w:t>
      </w:r>
    </w:p>
    <w:p w14:paraId="77A970A9" w14:textId="77777777" w:rsidR="00E12B74" w:rsidRDefault="00E12B74" w:rsidP="001C6B63">
      <w:pPr>
        <w:pStyle w:val="NormalWeb"/>
        <w:numPr>
          <w:ilvl w:val="0"/>
          <w:numId w:val="6"/>
        </w:numPr>
      </w:pPr>
      <w:r>
        <w:t>Barreras institucionales</w:t>
      </w:r>
    </w:p>
    <w:p w14:paraId="3A5407DE" w14:textId="77777777" w:rsidR="00E12B74" w:rsidRDefault="00E12B74" w:rsidP="001C6B63">
      <w:pPr>
        <w:pStyle w:val="NormalWeb"/>
        <w:numPr>
          <w:ilvl w:val="0"/>
          <w:numId w:val="6"/>
        </w:numPr>
      </w:pPr>
      <w:r>
        <w:t>Protocolos centrados exclusivamente en mujeres</w:t>
      </w:r>
    </w:p>
    <w:p w14:paraId="44BEAEE2" w14:textId="77777777" w:rsidR="00E12B74" w:rsidRDefault="00E12B74" w:rsidP="00A50EF1">
      <w:pPr>
        <w:pStyle w:val="NormalWeb"/>
        <w:numPr>
          <w:ilvl w:val="0"/>
          <w:numId w:val="14"/>
        </w:numPr>
      </w:pPr>
      <w:r>
        <w:t>Falta de capacitación para casos donde el hombre es víctima</w:t>
      </w:r>
      <w:r w:rsidR="00A50EF1">
        <w:t>.</w:t>
      </w:r>
    </w:p>
    <w:p w14:paraId="6247E8C5" w14:textId="77777777" w:rsidR="00E12B74" w:rsidRDefault="00E12B74" w:rsidP="00A50EF1">
      <w:pPr>
        <w:pStyle w:val="NormalWeb"/>
        <w:numPr>
          <w:ilvl w:val="0"/>
          <w:numId w:val="14"/>
        </w:numPr>
      </w:pPr>
      <w:r>
        <w:t>Posible vulneración del principio de debido proceso e igualdad.</w:t>
      </w:r>
    </w:p>
    <w:p w14:paraId="7BB9B125" w14:textId="77777777" w:rsidR="00314685" w:rsidRDefault="00314685" w:rsidP="00314685">
      <w:pPr>
        <w:pStyle w:val="NormalWeb"/>
      </w:pPr>
    </w:p>
    <w:p w14:paraId="1DCDC1A5" w14:textId="77777777" w:rsidR="00314685" w:rsidRDefault="00314685" w:rsidP="00314685">
      <w:pPr>
        <w:pStyle w:val="NormalWeb"/>
      </w:pPr>
      <w:r>
        <w:t>1. Propuesta de Solución: Alfabetización Jurídica y Sensibilización</w:t>
      </w:r>
    </w:p>
    <w:p w14:paraId="798A8B50" w14:textId="77777777" w:rsidR="00314685" w:rsidRDefault="00314685" w:rsidP="00314685">
      <w:pPr>
        <w:pStyle w:val="NormalWeb"/>
      </w:pPr>
      <w:r>
        <w:t>La solución no radica solo en cambiar la ley, sino en democratizar el conocimiento de la misma.</w:t>
      </w:r>
    </w:p>
    <w:p w14:paraId="530F7AFD" w14:textId="77777777" w:rsidR="00314685" w:rsidRDefault="00314685" w:rsidP="00314685">
      <w:pPr>
        <w:pStyle w:val="NormalWeb"/>
      </w:pPr>
      <w:r>
        <w:t>Desmitificación del Proceso Penal: Crear campañas que expliquen que el Principio de Igualdad ante la Ley (Art. 27 de la Constitución Política de Nicaragua) no es una sugerencia, sino un mandato constitucional que protege a todo ciudadano, independientemente de su sexo.</w:t>
      </w:r>
    </w:p>
    <w:p w14:paraId="13EE3094" w14:textId="77777777" w:rsidR="00314685" w:rsidRDefault="00314685" w:rsidP="00314685">
      <w:pPr>
        <w:pStyle w:val="NormalWeb"/>
      </w:pPr>
      <w:r>
        <w:t>Capacitación con Enfoque de Género Ampliado: Proponer que las Comisarías de la Mujer y la Niñez reciban protocolos de atención que, sin descuidar la protección a la mujer, permitan identificar la vulnerabilidad masculina frente a la violencia física o patrimonial.</w:t>
      </w:r>
    </w:p>
    <w:p w14:paraId="33CA4A20" w14:textId="77777777" w:rsidR="00314685" w:rsidRDefault="00314685" w:rsidP="00314685">
      <w:pPr>
        <w:pStyle w:val="NormalWeb"/>
      </w:pPr>
      <w:r>
        <w:t>Ruptura del Estigma: Utilizar la "alfabetización" para enseñar que denunciar no es una pérdida de masculinidad, sino un ejercicio de ciudadanía y salud pública.</w:t>
      </w:r>
    </w:p>
    <w:p w14:paraId="728A757A" w14:textId="77777777" w:rsidR="00314685" w:rsidRDefault="00314685" w:rsidP="00314685">
      <w:pPr>
        <w:pStyle w:val="NormalWeb"/>
      </w:pPr>
      <w:r>
        <w:t>2. Vías de Asesoría Legal en Nicaragua</w:t>
      </w:r>
    </w:p>
    <w:p w14:paraId="44C9D0F1" w14:textId="77777777" w:rsidR="00314685" w:rsidRDefault="00314685" w:rsidP="00314685">
      <w:pPr>
        <w:pStyle w:val="NormalWeb"/>
      </w:pPr>
      <w:r>
        <w:t>Para q</w:t>
      </w:r>
      <w:r w:rsidR="00092950">
        <w:t>ue la campaña sea efectiva, vamos a</w:t>
      </w:r>
      <w:r>
        <w:t xml:space="preserve"> ofrecer rutas claras. Los hombres víctimas de violencia pueden acudir a:</w:t>
      </w:r>
    </w:p>
    <w:p w14:paraId="0D617E8D" w14:textId="77777777" w:rsidR="00314685" w:rsidRDefault="00314685" w:rsidP="00314685">
      <w:pPr>
        <w:pStyle w:val="NormalWeb"/>
      </w:pPr>
      <w:r>
        <w:t>Defensoría Pública: Según la Ley Orgánica del Poder Judicial, los ciudadanos de escasos recursos tienen derecho a defensa gratuita. Es vital informar que la Defensoría atiende casos de Familia y Penales donde el hombre puede ser la parte afectada.</w:t>
      </w:r>
    </w:p>
    <w:p w14:paraId="7040A842" w14:textId="77777777" w:rsidR="00314685" w:rsidRDefault="00314685" w:rsidP="00314685">
      <w:pPr>
        <w:pStyle w:val="NormalWeb"/>
      </w:pPr>
      <w:r>
        <w:t>Bufetes Populares Universitarios: Las universidades (como la</w:t>
      </w:r>
      <w:r w:rsidR="00092950">
        <w:t xml:space="preserve"> UCN, </w:t>
      </w:r>
      <w:r>
        <w:t xml:space="preserve"> UCA, UNAN </w:t>
      </w:r>
      <w:r w:rsidR="00092950">
        <w:t>entre otras</w:t>
      </w:r>
      <w:r>
        <w:t>) ofrecen asesoría legal donde los estudiantes, bajo supervisión, pueden orientar sobre cómo documentar pruebas de violencia psicológica o patrimonial.</w:t>
      </w:r>
    </w:p>
    <w:p w14:paraId="7B83DF4A" w14:textId="77777777" w:rsidR="00314685" w:rsidRDefault="00314685" w:rsidP="00314685">
      <w:pPr>
        <w:pStyle w:val="NormalWeb"/>
      </w:pPr>
      <w:r>
        <w:t>Ministerio Público: Orientar sobre cómo interponer una denuncia formal y la importancia de solicitar el acompañamiento de un fiscal para asegurar que se respete el Principio de Oportunidad y legalidad.</w:t>
      </w:r>
    </w:p>
    <w:p w14:paraId="0D1A08B5" w14:textId="77777777" w:rsidR="00F42F08" w:rsidRDefault="00F42F08" w:rsidP="00314685">
      <w:pPr>
        <w:pStyle w:val="NormalWeb"/>
      </w:pPr>
    </w:p>
    <w:p w14:paraId="3ACCADBE" w14:textId="77777777" w:rsidR="00F42F08" w:rsidRDefault="00F42F08" w:rsidP="00314685">
      <w:pPr>
        <w:pStyle w:val="NormalWeb"/>
      </w:pPr>
    </w:p>
    <w:p w14:paraId="59322F62" w14:textId="77777777" w:rsidR="00F42F08" w:rsidRDefault="00F42F08" w:rsidP="00F42F08">
      <w:pPr>
        <w:pStyle w:val="NormalWeb"/>
      </w:pPr>
      <w:r>
        <w:t>Constitución Política de Nicaragua (Arto. 27): "Todas las personas son iguales ante la ley y tienen derecho a igual protección". Este es nuestro argumento principal contra los protocolos excluyentes.</w:t>
      </w:r>
    </w:p>
    <w:p w14:paraId="7550A8E0" w14:textId="77777777" w:rsidR="00F42F08" w:rsidRDefault="00F42F08" w:rsidP="00F42F08">
      <w:pPr>
        <w:pStyle w:val="NormalWeb"/>
      </w:pPr>
      <w:r>
        <w:t>Código Penal (Ley 641): Cabe destacar que los tipos penales de lesiones, amenazas y violencia patrimonial son neutros; es decir, el sujeto pasivo (la víctima) puede ser un hombre.</w:t>
      </w:r>
    </w:p>
    <w:p w14:paraId="326B9741" w14:textId="77777777" w:rsidR="00F42F08" w:rsidRDefault="00F42F08" w:rsidP="00F42F08">
      <w:pPr>
        <w:pStyle w:val="NormalWeb"/>
      </w:pPr>
      <w:r>
        <w:t>Código de Familia (Ley 870): Fundamental para abordar la violencia patrimonial o el uso de los hijos como herramienta de violencia psicológica contra el padre.</w:t>
      </w:r>
    </w:p>
    <w:p w14:paraId="64967872" w14:textId="77777777" w:rsidR="00F42F08" w:rsidRDefault="00F42F08" w:rsidP="00F42F08">
      <w:pPr>
        <w:pStyle w:val="NormalWeb"/>
      </w:pPr>
      <w:r>
        <w:t xml:space="preserve"> Solución Integral: La Alfabetización Jurídica</w:t>
      </w:r>
    </w:p>
    <w:p w14:paraId="7B979377" w14:textId="77777777" w:rsidR="00F42F08" w:rsidRDefault="00F42F08" w:rsidP="00F42F08">
      <w:pPr>
        <w:pStyle w:val="NormalWeb"/>
      </w:pPr>
      <w:r>
        <w:t>La estrategia se divide en tres ejes:</w:t>
      </w:r>
    </w:p>
    <w:p w14:paraId="01012536" w14:textId="77777777" w:rsidR="00F42F08" w:rsidRDefault="00F42F08" w:rsidP="00F42F08">
      <w:pPr>
        <w:pStyle w:val="NormalWeb"/>
      </w:pPr>
      <w:r>
        <w:t>Educativa: Charlas sobre derechos fundamentales y nuevas masculinidades.</w:t>
      </w:r>
    </w:p>
    <w:p w14:paraId="23FD282A" w14:textId="77777777" w:rsidR="00F42F08" w:rsidRDefault="00F42F08" w:rsidP="00F42F08">
      <w:pPr>
        <w:pStyle w:val="NormalWeb"/>
      </w:pPr>
      <w:r>
        <w:t>Institucional: Propuesta de actualización de protocolos de recepción de denuncias en la Policía Nacional para evitar la re victimización del hombre (burla o escepticismo del oficial).</w:t>
      </w:r>
    </w:p>
    <w:p w14:paraId="41FA98CB" w14:textId="77777777" w:rsidR="00F42F08" w:rsidRDefault="00F42F08" w:rsidP="00F42F08">
      <w:pPr>
        <w:pStyle w:val="NormalWeb"/>
      </w:pPr>
      <w:r>
        <w:t>Comunicacional: Campaña "Denunciar es de Valientes" para combatir la cifra negra.</w:t>
      </w:r>
    </w:p>
    <w:p w14:paraId="45C4784D" w14:textId="77777777" w:rsidR="00F42F08" w:rsidRDefault="00F42F08" w:rsidP="00F42F08">
      <w:pPr>
        <w:pStyle w:val="NormalWeb"/>
      </w:pPr>
      <w:r>
        <w:t xml:space="preserve"> Ruta Crítica de Asesoría</w:t>
      </w:r>
    </w:p>
    <w:p w14:paraId="1D480E52" w14:textId="77777777" w:rsidR="00F42F08" w:rsidRDefault="00F42F08" w:rsidP="00F42F08">
      <w:pPr>
        <w:pStyle w:val="NormalWeb"/>
      </w:pPr>
      <w:r>
        <w:t>Paso 1: Recopilación de evidencia (mensajes, testigos, peritajes privados si aplica).</w:t>
      </w:r>
    </w:p>
    <w:p w14:paraId="705A2C4A" w14:textId="77777777" w:rsidR="00F42F08" w:rsidRDefault="00F42F08" w:rsidP="00F42F08">
      <w:pPr>
        <w:pStyle w:val="NormalWeb"/>
      </w:pPr>
      <w:r>
        <w:t>Paso 2: Presentación de denuncia basada en el Arto. 27 de la Constitución.</w:t>
      </w:r>
    </w:p>
    <w:p w14:paraId="4E61FE2E" w14:textId="77777777" w:rsidR="00F42F08" w:rsidRDefault="00F42F08" w:rsidP="00F42F08">
      <w:pPr>
        <w:pStyle w:val="NormalWeb"/>
      </w:pPr>
      <w:r>
        <w:t>Paso 3: Solicitud de medidas cautelares para salvaguardar la integridad física o los bienes del hombre afectado.</w:t>
      </w:r>
    </w:p>
    <w:p w14:paraId="206108C0" w14:textId="77777777" w:rsidR="00F42F08" w:rsidRDefault="00F42F08" w:rsidP="00F42F08">
      <w:pPr>
        <w:pStyle w:val="NormalWeb"/>
      </w:pPr>
      <w:r>
        <w:t>Nuestro proyecto al ser estudiante de primer año, queremos resaltar la violación al Principio de Debido Proceso en el punto (d) que si un sistema solo está diseñado para escuchar a una parte, se pierde la objetividad necesaria para la justicia real.</w:t>
      </w:r>
    </w:p>
    <w:p w14:paraId="45995FA7" w14:textId="77777777" w:rsidR="00F42F08" w:rsidRDefault="00F42F08" w:rsidP="00F42F08">
      <w:pPr>
        <w:pStyle w:val="NormalWeb"/>
      </w:pPr>
      <w:r>
        <w:t xml:space="preserve"> Redacción para la Campaña (Folleto o Presentación)</w:t>
      </w:r>
    </w:p>
    <w:p w14:paraId="27F76276" w14:textId="77777777" w:rsidR="00F42F08" w:rsidRDefault="00F42F08" w:rsidP="00F42F08">
      <w:pPr>
        <w:pStyle w:val="NormalWeb"/>
      </w:pPr>
      <w:r>
        <w:t>Título Sugerido: Rompamos el Silencio: La Igualdad ante la Ley es tu Derecho.</w:t>
      </w:r>
    </w:p>
    <w:p w14:paraId="588905B5" w14:textId="77777777" w:rsidR="00F42F08" w:rsidRDefault="00F42F08" w:rsidP="00F42F08">
      <w:pPr>
        <w:pStyle w:val="NormalWeb"/>
      </w:pPr>
      <w:r>
        <w:t>La Problemática: &gt; El machismo no solo afecta a las mujeres; también encarcela al hombre en un rol de "invulnerabilidad" que le impide denunciar. Cuando un hombre calla por miedo al estigma o cuando una institución desestima su denuncia, se vulnera el Artículo 27 de nuestra Constitución, el cual dicta que todos somos iguales ante la ley.</w:t>
      </w:r>
    </w:p>
    <w:p w14:paraId="1BACDD7A" w14:textId="77777777" w:rsidR="00F42F08" w:rsidRDefault="00F42F08" w:rsidP="00F42F08">
      <w:pPr>
        <w:pStyle w:val="NormalWeb"/>
      </w:pPr>
      <w:r>
        <w:t>Nuestra Solución: Alfabetización Jurídica</w:t>
      </w:r>
    </w:p>
    <w:p w14:paraId="51B95A4D" w14:textId="77777777" w:rsidR="00F42F08" w:rsidRDefault="00F42F08" w:rsidP="00F42F08">
      <w:pPr>
        <w:pStyle w:val="NormalWeb"/>
      </w:pPr>
      <w:r>
        <w:t>Proponemos una campaña que empodere al hombre a través del conocimiento de sus garantías legales. La solución radica en:</w:t>
      </w:r>
    </w:p>
    <w:p w14:paraId="4ECA12AA" w14:textId="77777777" w:rsidR="00F42F08" w:rsidRDefault="00F42F08" w:rsidP="00F42F08">
      <w:pPr>
        <w:pStyle w:val="NormalWeb"/>
      </w:pPr>
      <w:r>
        <w:t>Reconocimiento: Aceptar que la violencia no tiene género; puede ser física, psicológica o patrimonial.</w:t>
      </w:r>
    </w:p>
    <w:p w14:paraId="393AE3AB" w14:textId="77777777" w:rsidR="00F42F08" w:rsidRDefault="00F42F08" w:rsidP="00F42F08">
      <w:pPr>
        <w:pStyle w:val="NormalWeb"/>
      </w:pPr>
      <w:r>
        <w:t>Ruta Crítica de Denuncia: Instruir sobre el uso de la vía penal y de familia para la protección de la integridad del hombre.</w:t>
      </w:r>
    </w:p>
    <w:p w14:paraId="233CDDC8" w14:textId="77777777" w:rsidR="00F42F08" w:rsidRDefault="00F42F08" w:rsidP="00F42F08">
      <w:pPr>
        <w:pStyle w:val="NormalWeb"/>
      </w:pPr>
      <w:r>
        <w:t>Incidencia Institucional: Promover que los receptores de denuncias apliquen el principio de objetividad, evitando prejuicios basados en roles de género.</w:t>
      </w:r>
    </w:p>
    <w:p w14:paraId="71150025" w14:textId="77777777" w:rsidR="00F42F08" w:rsidRDefault="00F42F08" w:rsidP="00F42F08">
      <w:pPr>
        <w:pStyle w:val="NormalWeb"/>
      </w:pPr>
      <w:r>
        <w:t xml:space="preserve">Base Legal Específica </w:t>
      </w:r>
    </w:p>
    <w:p w14:paraId="4DB37803" w14:textId="77777777" w:rsidR="00F42F08" w:rsidRDefault="00F42F08" w:rsidP="00F42F08">
      <w:pPr>
        <w:pStyle w:val="NormalWeb"/>
      </w:pPr>
      <w:r>
        <w:t>Cabe mencionar que los artículos del Código Penal de Nicaragua (Ley 641). Es importante notar que, a diferencia de leyes especializadas, el Código Penal utiliza términos neutros ("quien", "el que", "la persona"), lo que permite proteger al hombre:</w:t>
      </w:r>
    </w:p>
    <w:p w14:paraId="790FEC92" w14:textId="77777777" w:rsidR="00F42F08" w:rsidRDefault="00F42F08" w:rsidP="00F42F08">
      <w:pPr>
        <w:pStyle w:val="NormalWeb"/>
      </w:pPr>
      <w:r>
        <w:t>A. Violencia Psicológica y Física</w:t>
      </w:r>
    </w:p>
    <w:p w14:paraId="72F382F0" w14:textId="77777777" w:rsidR="00F42F08" w:rsidRDefault="00F42F08" w:rsidP="00F42F08">
      <w:pPr>
        <w:pStyle w:val="NormalWeb"/>
      </w:pPr>
      <w:r>
        <w:t xml:space="preserve">Arto. 150 (Lesiones leves): Describe que quien cause a otro una lesión que requiera tratamiento médico será sancionado. </w:t>
      </w:r>
      <w:r w:rsidR="00BD589E">
        <w:t>(</w:t>
      </w:r>
      <w:r>
        <w:t xml:space="preserve"> el "otro" incluye al hombre.</w:t>
      </w:r>
      <w:r w:rsidR="00BD589E">
        <w:t>)</w:t>
      </w:r>
    </w:p>
    <w:p w14:paraId="02F33298" w14:textId="77777777" w:rsidR="00F42F08" w:rsidRDefault="00F42F08" w:rsidP="00F42F08">
      <w:pPr>
        <w:pStyle w:val="NormalWeb"/>
      </w:pPr>
      <w:r>
        <w:t>Arto. 153 (Amenazas): Vital para casos donde el hombre es coaccionado o amenazado por su pareja o familiares.</w:t>
      </w:r>
    </w:p>
    <w:p w14:paraId="46E89901" w14:textId="77777777" w:rsidR="00F42F08" w:rsidRDefault="00F42F08" w:rsidP="00F42F08">
      <w:pPr>
        <w:pStyle w:val="NormalWeb"/>
      </w:pPr>
      <w:r>
        <w:t>B. Violencia Patrimonial (Muy común en subregistro)</w:t>
      </w:r>
    </w:p>
    <w:p w14:paraId="6442A683" w14:textId="77777777" w:rsidR="00F42F08" w:rsidRDefault="00F42F08" w:rsidP="00F42F08">
      <w:pPr>
        <w:pStyle w:val="NormalWeb"/>
      </w:pPr>
      <w:r>
        <w:t>Arto. 226 (Apropiación y Retención Indebida): En muchos casos de violencia contra el hombre, se retienen sus documentos, herramientas de trabajo o bienes. Este artículo es su defensa legal.</w:t>
      </w:r>
    </w:p>
    <w:p w14:paraId="6BFAD6B0" w14:textId="77777777" w:rsidR="00F42F08" w:rsidRDefault="00F42F08" w:rsidP="00F42F08">
      <w:pPr>
        <w:pStyle w:val="NormalWeb"/>
      </w:pPr>
      <w:r>
        <w:t>C. El Pilar Con</w:t>
      </w:r>
      <w:r w:rsidR="00BD589E">
        <w:t>stitucional (nuestro mayor argumento)</w:t>
      </w:r>
    </w:p>
    <w:p w14:paraId="110B1BBF" w14:textId="77777777" w:rsidR="00F42F08" w:rsidRDefault="00F42F08" w:rsidP="00BD589E">
      <w:pPr>
        <w:pStyle w:val="NormalWeb"/>
      </w:pPr>
      <w:r>
        <w:t>Constitución Política, Arto. 34 (Derecho al Debido Proceso): Todo hombre tiene derecho a que su causa sea oída con las debidas garantías y por un juez imparcial. Si el sistema ignora su denuncia por ser hombre, se está violando un derecho c</w:t>
      </w:r>
      <w:r w:rsidR="00BD589E">
        <w:t>onstitucional de orden público</w:t>
      </w:r>
    </w:p>
    <w:p w14:paraId="723420F6" w14:textId="77777777" w:rsidR="00BD589E" w:rsidRDefault="009938EF" w:rsidP="00F42F08">
      <w:pPr>
        <w:pStyle w:val="NormalWeb"/>
      </w:pPr>
      <w:r>
        <w:t>Recuerda,</w:t>
      </w:r>
      <w:r w:rsidR="00BD589E">
        <w:t xml:space="preserve"> Tu hombre que está siendo </w:t>
      </w:r>
      <w:r>
        <w:t>víctima</w:t>
      </w:r>
      <w:r w:rsidR="00BD589E">
        <w:t xml:space="preserve"> de violencia:</w:t>
      </w:r>
    </w:p>
    <w:p w14:paraId="54E16E82" w14:textId="77777777" w:rsidR="00F42F08" w:rsidRDefault="00F42F08" w:rsidP="00F42F08">
      <w:pPr>
        <w:pStyle w:val="NormalWeb"/>
      </w:pPr>
      <w:r>
        <w:t xml:space="preserve"> "Guarda mensajes de texto, audios o fotos. En Nicaragua, los medios digitales son prueba lícita".</w:t>
      </w:r>
    </w:p>
    <w:p w14:paraId="675955B4" w14:textId="77777777" w:rsidR="00F42F08" w:rsidRDefault="00F42F08" w:rsidP="00F42F08">
      <w:pPr>
        <w:pStyle w:val="NormalWeb"/>
      </w:pPr>
      <w:r>
        <w:t xml:space="preserve"> "No estás solo. Acude a la Defensoría Pública; ellos tienen la obligación de asignarte un abogado si no puedes costear uno".</w:t>
      </w:r>
    </w:p>
    <w:p w14:paraId="6939CA7B" w14:textId="77777777" w:rsidR="00F42F08" w:rsidRDefault="00F42F08" w:rsidP="00F42F08">
      <w:pPr>
        <w:pStyle w:val="NormalWeb"/>
      </w:pPr>
      <w:r>
        <w:t xml:space="preserve"> "La denuncia se interpone por delitos comunes contemplados en el Código Penal. El hecho de que no exista una 'Ley 779 para hombres' no significa que el delito no exista o no se castigue".</w:t>
      </w:r>
    </w:p>
    <w:p w14:paraId="6919C6B2" w14:textId="77777777" w:rsidR="00314685" w:rsidRDefault="00314685" w:rsidP="00314685">
      <w:pPr>
        <w:pStyle w:val="NormalWeb"/>
      </w:pPr>
    </w:p>
    <w:p w14:paraId="1CE877BA" w14:textId="77777777" w:rsidR="00E42F3C" w:rsidRDefault="00E42F3C" w:rsidP="00E67FE4">
      <w:pPr>
        <w:spacing w:line="360" w:lineRule="auto"/>
        <w:rPr>
          <w:rFonts w:ascii="Times New Roman" w:hAnsi="Times New Roman"/>
        </w:rPr>
      </w:pPr>
    </w:p>
    <w:p w14:paraId="1D45E4FA" w14:textId="77777777" w:rsidR="00965E53" w:rsidRDefault="00965E53" w:rsidP="00E67FE4">
      <w:pPr>
        <w:spacing w:line="360" w:lineRule="auto"/>
        <w:rPr>
          <w:rFonts w:ascii="Times New Roman" w:hAnsi="Times New Roman"/>
        </w:rPr>
      </w:pPr>
    </w:p>
    <w:p w14:paraId="1D6E0C76" w14:textId="77777777" w:rsidR="00965E53" w:rsidRDefault="00965E53" w:rsidP="00E67FE4">
      <w:pPr>
        <w:spacing w:line="360" w:lineRule="auto"/>
        <w:rPr>
          <w:rFonts w:ascii="Times New Roman" w:hAnsi="Times New Roman"/>
        </w:rPr>
      </w:pPr>
    </w:p>
    <w:p w14:paraId="21E0C2D7" w14:textId="77777777" w:rsidR="00965E53" w:rsidRDefault="00965E53" w:rsidP="00E67FE4">
      <w:pPr>
        <w:spacing w:line="360" w:lineRule="auto"/>
        <w:rPr>
          <w:rFonts w:ascii="Times New Roman" w:hAnsi="Times New Roman"/>
        </w:rPr>
      </w:pPr>
    </w:p>
    <w:p w14:paraId="469F7FE2" w14:textId="77777777" w:rsidR="00965E53" w:rsidRPr="00BA7915" w:rsidRDefault="00965E53" w:rsidP="00E67FE4">
      <w:pPr>
        <w:spacing w:line="360" w:lineRule="auto"/>
        <w:rPr>
          <w:rFonts w:ascii="Times New Roman" w:hAnsi="Times New Roman"/>
        </w:rPr>
      </w:pPr>
    </w:p>
    <w:p w14:paraId="6FF9C968" w14:textId="77777777" w:rsidR="002072B2" w:rsidRPr="00BA7915" w:rsidRDefault="002072B2" w:rsidP="00E67FE4">
      <w:pPr>
        <w:spacing w:line="360" w:lineRule="auto"/>
        <w:rPr>
          <w:rFonts w:ascii="Times New Roman" w:hAnsi="Times New Roman"/>
        </w:rPr>
      </w:pPr>
    </w:p>
    <w:p w14:paraId="5CB07F7C" w14:textId="77777777" w:rsidR="002072B2" w:rsidRPr="00BA7915" w:rsidRDefault="002072B2" w:rsidP="00E67FE4">
      <w:pPr>
        <w:spacing w:line="360" w:lineRule="auto"/>
        <w:rPr>
          <w:rFonts w:ascii="Times New Roman" w:hAnsi="Times New Roman"/>
        </w:rPr>
      </w:pPr>
    </w:p>
    <w:p w14:paraId="7A1796AE" w14:textId="77777777" w:rsidR="004B67AC" w:rsidRPr="004B67AC" w:rsidRDefault="004B67AC" w:rsidP="00E67FE4">
      <w:pPr>
        <w:spacing w:line="360" w:lineRule="auto"/>
        <w:rPr>
          <w:rFonts w:ascii="Times New Roman" w:hAnsi="Times New Roman"/>
          <w:b/>
          <w:bCs/>
        </w:rPr>
      </w:pPr>
    </w:p>
    <w:sectPr w:rsidR="004B67AC" w:rsidRPr="004B67AC">
      <w:footerReference w:type="even"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7A01" w14:textId="77777777" w:rsidR="0031212D" w:rsidRDefault="0031212D" w:rsidP="00FB0667">
      <w:pPr>
        <w:spacing w:after="0" w:line="240" w:lineRule="auto"/>
      </w:pPr>
      <w:r>
        <w:separator/>
      </w:r>
    </w:p>
  </w:endnote>
  <w:endnote w:type="continuationSeparator" w:id="0">
    <w:p w14:paraId="683F792F" w14:textId="77777777" w:rsidR="0031212D" w:rsidRDefault="0031212D" w:rsidP="00FB0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596A" w14:textId="77777777" w:rsidR="00535ADD" w:rsidRDefault="00535ADD" w:rsidP="001C6B63">
    <w:pPr>
      <w:pStyle w:val="Piedepgina"/>
      <w:framePr w:wrap="none" w:vAnchor="text" w:hAnchor="margin" w:xAlign="center" w:y="1"/>
      <w:jc w:val="center"/>
      <w:rPr>
        <w:rStyle w:val="Nmerodepgina"/>
      </w:rPr>
    </w:pPr>
    <w:r>
      <w:rPr>
        <w:rStyle w:val="Nmerodepgina"/>
      </w:rPr>
      <w:fldChar w:fldCharType="begin"/>
    </w:r>
    <w:r>
      <w:rPr>
        <w:rStyle w:val="Nmerodepgina"/>
      </w:rPr>
      <w:instrText xml:space="preserve"> PAGE </w:instrText>
    </w:r>
    <w:r>
      <w:rPr>
        <w:rStyle w:val="Nmerodepgina"/>
      </w:rPr>
      <w:fldChar w:fldCharType="end"/>
    </w:r>
  </w:p>
  <w:p w14:paraId="4C2C3204" w14:textId="77777777" w:rsidR="00535ADD" w:rsidRDefault="00535ADD" w:rsidP="001C6B63">
    <w:pPr>
      <w:pStyle w:val="Piedepgina"/>
      <w:framePr w:wrap="none" w:vAnchor="text" w:hAnchor="margin" w:y="1"/>
      <w:rPr>
        <w:rStyle w:val="Nmerodepgina"/>
      </w:rPr>
    </w:pPr>
    <w:r>
      <w:rPr>
        <w:rStyle w:val="Nmerodepgina"/>
      </w:rPr>
      <w:fldChar w:fldCharType="begin"/>
    </w:r>
    <w:r>
      <w:rPr>
        <w:rStyle w:val="Nmerodepgina"/>
      </w:rPr>
      <w:instrText xml:space="preserve"> PAGE </w:instrText>
    </w:r>
    <w:r>
      <w:rPr>
        <w:rStyle w:val="Nmerodepgina"/>
      </w:rPr>
      <w:fldChar w:fldCharType="end"/>
    </w:r>
  </w:p>
  <w:p w14:paraId="56879C9E" w14:textId="77777777" w:rsidR="00AF797D" w:rsidRDefault="00AF797D" w:rsidP="00535ADD">
    <w:pPr>
      <w:pStyle w:val="Piedepgina"/>
      <w:framePr w:wrap="none" w:vAnchor="text" w:hAnchor="margin" w:y="1"/>
      <w:ind w:firstLine="360"/>
      <w:rPr>
        <w:rStyle w:val="Nmerodepgina"/>
      </w:rPr>
    </w:pPr>
    <w:r>
      <w:rPr>
        <w:rStyle w:val="Nmerodepgina"/>
      </w:rPr>
      <w:fldChar w:fldCharType="begin"/>
    </w:r>
    <w:r>
      <w:rPr>
        <w:rStyle w:val="Nmerodepgina"/>
      </w:rPr>
      <w:instrText xml:space="preserve"> PAGE </w:instrText>
    </w:r>
    <w:r>
      <w:rPr>
        <w:rStyle w:val="Nmerodepgina"/>
      </w:rPr>
      <w:fldChar w:fldCharType="end"/>
    </w:r>
  </w:p>
  <w:p w14:paraId="2B903915" w14:textId="77777777" w:rsidR="00270738" w:rsidRDefault="00270738" w:rsidP="00AF797D">
    <w:pPr>
      <w:pStyle w:val="Piedepgina"/>
      <w:framePr w:wrap="none" w:vAnchor="text" w:hAnchor="margin" w:y="1"/>
      <w:ind w:firstLine="360"/>
      <w:rPr>
        <w:rStyle w:val="Nmerodepgina"/>
      </w:rPr>
    </w:pPr>
    <w:r>
      <w:rPr>
        <w:rStyle w:val="Nmerodepgina"/>
      </w:rPr>
      <w:fldChar w:fldCharType="begin"/>
    </w:r>
    <w:r>
      <w:rPr>
        <w:rStyle w:val="Nmerodepgina"/>
      </w:rPr>
      <w:instrText xml:space="preserve"> PAGE </w:instrText>
    </w:r>
    <w:r>
      <w:rPr>
        <w:rStyle w:val="Nmerodepgina"/>
      </w:rPr>
      <w:fldChar w:fldCharType="end"/>
    </w:r>
  </w:p>
  <w:p w14:paraId="56EAB2BE" w14:textId="77777777" w:rsidR="00270738" w:rsidRDefault="00270738" w:rsidP="00270738">
    <w:pPr>
      <w:pStyle w:val="Piedepgina"/>
      <w:framePr w:wrap="none" w:vAnchor="text" w:hAnchor="margin" w:y="1"/>
      <w:ind w:firstLine="360"/>
      <w:rPr>
        <w:rStyle w:val="Nmerodepgina"/>
      </w:rPr>
    </w:pPr>
    <w:r>
      <w:rPr>
        <w:rStyle w:val="Nmerodepgina"/>
      </w:rPr>
      <w:t xml:space="preserve">Página </w:t>
    </w:r>
    <w:r>
      <w:rPr>
        <w:rStyle w:val="Nmerodepgina"/>
      </w:rPr>
      <w:fldChar w:fldCharType="begin"/>
    </w:r>
    <w:r>
      <w:rPr>
        <w:rStyle w:val="Nmerodepgina"/>
      </w:rPr>
      <w:instrText xml:space="preserve"> PAGE </w:instrTex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sidR="0031233D">
      <w:rPr>
        <w:rStyle w:val="Nmerodepgina"/>
        <w:noProof/>
      </w:rPr>
      <w:t>3</w:t>
    </w:r>
    <w:r>
      <w:rPr>
        <w:rStyle w:val="Nmerodepgina"/>
      </w:rPr>
      <w:fldChar w:fldCharType="end"/>
    </w:r>
  </w:p>
  <w:p w14:paraId="04D8143E" w14:textId="77777777" w:rsidR="00270738" w:rsidRDefault="00270738" w:rsidP="00270738">
    <w:pPr>
      <w:pStyle w:val="Piedepgina"/>
      <w:framePr w:wrap="none" w:vAnchor="text" w:hAnchor="margin" w:y="1"/>
      <w:ind w:firstLine="360"/>
      <w:rPr>
        <w:rStyle w:val="Nmerodepgina"/>
      </w:rPr>
    </w:pPr>
    <w:r>
      <w:rPr>
        <w:rStyle w:val="Nmerodepgina"/>
      </w:rPr>
      <w:fldChar w:fldCharType="begin"/>
    </w:r>
    <w:r>
      <w:rPr>
        <w:rStyle w:val="Nmerodepgina"/>
      </w:rPr>
      <w:instrText xml:space="preserve"> PAGE </w:instrText>
    </w:r>
    <w:r>
      <w:rPr>
        <w:rStyle w:val="Nmerodepgina"/>
      </w:rPr>
      <w:fldChar w:fldCharType="end"/>
    </w:r>
  </w:p>
  <w:p w14:paraId="708D539B" w14:textId="77777777" w:rsidR="00305AF2" w:rsidRDefault="00305AF2" w:rsidP="00270738">
    <w:pPr>
      <w:pStyle w:val="Piedepgin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BBEF" w14:textId="77777777" w:rsidR="0031212D" w:rsidRDefault="0031212D" w:rsidP="00FB0667">
      <w:pPr>
        <w:spacing w:after="0" w:line="240" w:lineRule="auto"/>
      </w:pPr>
      <w:r>
        <w:separator/>
      </w:r>
    </w:p>
  </w:footnote>
  <w:footnote w:type="continuationSeparator" w:id="0">
    <w:p w14:paraId="3E3C94AE" w14:textId="77777777" w:rsidR="0031212D" w:rsidRDefault="0031212D" w:rsidP="00FB06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263BC"/>
    <w:multiLevelType w:val="hybridMultilevel"/>
    <w:tmpl w:val="A91283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2266599"/>
    <w:multiLevelType w:val="hybridMultilevel"/>
    <w:tmpl w:val="526692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0B3187"/>
    <w:multiLevelType w:val="hybridMultilevel"/>
    <w:tmpl w:val="ACA493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F8F5E4C"/>
    <w:multiLevelType w:val="hybridMultilevel"/>
    <w:tmpl w:val="47E6C7C0"/>
    <w:lvl w:ilvl="0" w:tplc="FFFFFFFF">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B313986"/>
    <w:multiLevelType w:val="hybridMultilevel"/>
    <w:tmpl w:val="DB423210"/>
    <w:lvl w:ilvl="0" w:tplc="1E2CC93E">
      <w:start w:val="1"/>
      <w:numFmt w:val="decimal"/>
      <w:lvlText w:val="%1."/>
      <w:lvlJc w:val="left"/>
      <w:pPr>
        <w:ind w:left="720" w:hanging="360"/>
      </w:pPr>
      <w:rPr>
        <w:b/>
        <w:bCs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30FB3A13"/>
    <w:multiLevelType w:val="hybridMultilevel"/>
    <w:tmpl w:val="62D4D1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D407D8B"/>
    <w:multiLevelType w:val="hybridMultilevel"/>
    <w:tmpl w:val="F192F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08B4EC3"/>
    <w:multiLevelType w:val="hybridMultilevel"/>
    <w:tmpl w:val="C382D448"/>
    <w:lvl w:ilvl="0" w:tplc="FFFFFFFF">
      <w:start w:val="1"/>
      <w:numFmt w:val="decimal"/>
      <w:lvlText w:val="%1."/>
      <w:lvlJc w:val="left"/>
      <w:pPr>
        <w:ind w:left="720" w:hanging="360"/>
      </w:pPr>
      <w:rPr>
        <w:rFonts w:hint="default"/>
      </w:rPr>
    </w:lvl>
    <w:lvl w:ilvl="1" w:tplc="81D067DA">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7294042"/>
    <w:multiLevelType w:val="hybridMultilevel"/>
    <w:tmpl w:val="B8A2AC06"/>
    <w:lvl w:ilvl="0" w:tplc="FFFFFFFF">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2636C35"/>
    <w:multiLevelType w:val="hybridMultilevel"/>
    <w:tmpl w:val="08C86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41D1F59"/>
    <w:multiLevelType w:val="hybridMultilevel"/>
    <w:tmpl w:val="91EA3BF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924059D"/>
    <w:multiLevelType w:val="hybridMultilevel"/>
    <w:tmpl w:val="D31A259A"/>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92C26FB"/>
    <w:multiLevelType w:val="hybridMultilevel"/>
    <w:tmpl w:val="09EE59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EBD3E45"/>
    <w:multiLevelType w:val="hybridMultilevel"/>
    <w:tmpl w:val="32569C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1677C16"/>
    <w:multiLevelType w:val="hybridMultilevel"/>
    <w:tmpl w:val="39F248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E2B331C"/>
    <w:multiLevelType w:val="hybridMultilevel"/>
    <w:tmpl w:val="1F04530E"/>
    <w:lvl w:ilvl="0" w:tplc="FFFFFFFF">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7E874FCF"/>
    <w:multiLevelType w:val="hybridMultilevel"/>
    <w:tmpl w:val="CFD0ED2C"/>
    <w:lvl w:ilvl="0" w:tplc="FFFFFFFF">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92336324">
    <w:abstractNumId w:val="4"/>
  </w:num>
  <w:num w:numId="2" w16cid:durableId="1371803297">
    <w:abstractNumId w:val="15"/>
  </w:num>
  <w:num w:numId="3" w16cid:durableId="1700083342">
    <w:abstractNumId w:val="3"/>
  </w:num>
  <w:num w:numId="4" w16cid:durableId="697269556">
    <w:abstractNumId w:val="7"/>
  </w:num>
  <w:num w:numId="5" w16cid:durableId="2146047353">
    <w:abstractNumId w:val="16"/>
  </w:num>
  <w:num w:numId="6" w16cid:durableId="1748722975">
    <w:abstractNumId w:val="8"/>
  </w:num>
  <w:num w:numId="7" w16cid:durableId="406653517">
    <w:abstractNumId w:val="0"/>
  </w:num>
  <w:num w:numId="8" w16cid:durableId="1327126366">
    <w:abstractNumId w:val="14"/>
  </w:num>
  <w:num w:numId="9" w16cid:durableId="25838549">
    <w:abstractNumId w:val="12"/>
  </w:num>
  <w:num w:numId="10" w16cid:durableId="264919517">
    <w:abstractNumId w:val="6"/>
  </w:num>
  <w:num w:numId="11" w16cid:durableId="939869699">
    <w:abstractNumId w:val="10"/>
  </w:num>
  <w:num w:numId="12" w16cid:durableId="598375180">
    <w:abstractNumId w:val="9"/>
  </w:num>
  <w:num w:numId="13" w16cid:durableId="1014303235">
    <w:abstractNumId w:val="2"/>
  </w:num>
  <w:num w:numId="14" w16cid:durableId="874006638">
    <w:abstractNumId w:val="1"/>
  </w:num>
  <w:num w:numId="15" w16cid:durableId="1920286812">
    <w:abstractNumId w:val="11"/>
  </w:num>
  <w:num w:numId="16" w16cid:durableId="657422858">
    <w:abstractNumId w:val="5"/>
  </w:num>
  <w:num w:numId="17" w16cid:durableId="10466355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attachedTemplate r:id="rId1"/>
  <w:revisionView w:inkAnnotations="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D"/>
    <w:rsid w:val="000003C8"/>
    <w:rsid w:val="00002180"/>
    <w:rsid w:val="000029AB"/>
    <w:rsid w:val="000053E4"/>
    <w:rsid w:val="00015FF1"/>
    <w:rsid w:val="00033DCB"/>
    <w:rsid w:val="000459BE"/>
    <w:rsid w:val="0004638F"/>
    <w:rsid w:val="000846E0"/>
    <w:rsid w:val="000922BA"/>
    <w:rsid w:val="00092950"/>
    <w:rsid w:val="000C578F"/>
    <w:rsid w:val="00160BFC"/>
    <w:rsid w:val="00163DF3"/>
    <w:rsid w:val="00182090"/>
    <w:rsid w:val="00195DEA"/>
    <w:rsid w:val="001B2562"/>
    <w:rsid w:val="001B3242"/>
    <w:rsid w:val="001C6B63"/>
    <w:rsid w:val="001D4A98"/>
    <w:rsid w:val="001F3266"/>
    <w:rsid w:val="002072B2"/>
    <w:rsid w:val="00226901"/>
    <w:rsid w:val="002622EB"/>
    <w:rsid w:val="00270738"/>
    <w:rsid w:val="002A713B"/>
    <w:rsid w:val="002B03A3"/>
    <w:rsid w:val="002E1603"/>
    <w:rsid w:val="003023A5"/>
    <w:rsid w:val="00305AF2"/>
    <w:rsid w:val="00306AE4"/>
    <w:rsid w:val="0031212D"/>
    <w:rsid w:val="003121D6"/>
    <w:rsid w:val="0031233D"/>
    <w:rsid w:val="00314685"/>
    <w:rsid w:val="00352983"/>
    <w:rsid w:val="00387EB9"/>
    <w:rsid w:val="00397AFC"/>
    <w:rsid w:val="0043473C"/>
    <w:rsid w:val="0043704E"/>
    <w:rsid w:val="004958E0"/>
    <w:rsid w:val="004B67AC"/>
    <w:rsid w:val="00503D70"/>
    <w:rsid w:val="00535ADD"/>
    <w:rsid w:val="0053626D"/>
    <w:rsid w:val="00540BA5"/>
    <w:rsid w:val="005558A4"/>
    <w:rsid w:val="00566215"/>
    <w:rsid w:val="00574E20"/>
    <w:rsid w:val="00577FC7"/>
    <w:rsid w:val="005A327C"/>
    <w:rsid w:val="005D2FB2"/>
    <w:rsid w:val="005D64DC"/>
    <w:rsid w:val="006F5BE4"/>
    <w:rsid w:val="00721DFD"/>
    <w:rsid w:val="00741760"/>
    <w:rsid w:val="007C7377"/>
    <w:rsid w:val="007D0A2D"/>
    <w:rsid w:val="0080244E"/>
    <w:rsid w:val="00806826"/>
    <w:rsid w:val="008229D0"/>
    <w:rsid w:val="00903DF3"/>
    <w:rsid w:val="00927CC7"/>
    <w:rsid w:val="00947C63"/>
    <w:rsid w:val="00956ED4"/>
    <w:rsid w:val="00965E53"/>
    <w:rsid w:val="00971F26"/>
    <w:rsid w:val="009800F4"/>
    <w:rsid w:val="009938EF"/>
    <w:rsid w:val="009A53C1"/>
    <w:rsid w:val="009B04C4"/>
    <w:rsid w:val="009C7E26"/>
    <w:rsid w:val="009D38DF"/>
    <w:rsid w:val="00A0282E"/>
    <w:rsid w:val="00A10BA2"/>
    <w:rsid w:val="00A50EF1"/>
    <w:rsid w:val="00A8217B"/>
    <w:rsid w:val="00AA0C8B"/>
    <w:rsid w:val="00AB0F27"/>
    <w:rsid w:val="00AF797D"/>
    <w:rsid w:val="00B04344"/>
    <w:rsid w:val="00B312C8"/>
    <w:rsid w:val="00B42A3E"/>
    <w:rsid w:val="00BA7915"/>
    <w:rsid w:val="00BA799C"/>
    <w:rsid w:val="00BB37F3"/>
    <w:rsid w:val="00BC1DC2"/>
    <w:rsid w:val="00BD2C42"/>
    <w:rsid w:val="00BD589E"/>
    <w:rsid w:val="00C41B8E"/>
    <w:rsid w:val="00C71C37"/>
    <w:rsid w:val="00C74E3C"/>
    <w:rsid w:val="00C9474F"/>
    <w:rsid w:val="00C973AC"/>
    <w:rsid w:val="00D2761C"/>
    <w:rsid w:val="00D4096C"/>
    <w:rsid w:val="00D61582"/>
    <w:rsid w:val="00D82C3F"/>
    <w:rsid w:val="00D8393A"/>
    <w:rsid w:val="00E12B74"/>
    <w:rsid w:val="00E2487B"/>
    <w:rsid w:val="00E40433"/>
    <w:rsid w:val="00E40B1E"/>
    <w:rsid w:val="00E42F3C"/>
    <w:rsid w:val="00E67FE4"/>
    <w:rsid w:val="00E7040F"/>
    <w:rsid w:val="00E712EB"/>
    <w:rsid w:val="00EA10FE"/>
    <w:rsid w:val="00EC0679"/>
    <w:rsid w:val="00F05D24"/>
    <w:rsid w:val="00F42F08"/>
    <w:rsid w:val="00F61CB8"/>
    <w:rsid w:val="00F77EE4"/>
    <w:rsid w:val="00F945AF"/>
    <w:rsid w:val="00FB0667"/>
    <w:rsid w:val="00FC1E2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7002"/>
  <w15:chartTrackingRefBased/>
  <w15:docId w15:val="{27EE1D92-DEB9-9C45-8E27-6F96BF5A8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s-NI"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Ttulo1">
    <w:name w:val="heading 1"/>
    <w:basedOn w:val="Normal"/>
    <w:next w:val="Normal"/>
    <w:link w:val="Ttulo1Car"/>
    <w:uiPriority w:val="9"/>
    <w:qFormat/>
    <w:rsid w:val="0043473C"/>
    <w:pPr>
      <w:keepNext/>
      <w:keepLines/>
      <w:spacing w:before="360" w:after="80"/>
      <w:outlineLvl w:val="0"/>
    </w:pPr>
    <w:rPr>
      <w:rFonts w:ascii="Aptos Display" w:hAnsi="Aptos Display"/>
      <w:color w:val="0F4761"/>
      <w:sz w:val="40"/>
      <w:szCs w:val="40"/>
    </w:rPr>
  </w:style>
  <w:style w:type="paragraph" w:styleId="Ttulo2">
    <w:name w:val="heading 2"/>
    <w:basedOn w:val="Normal"/>
    <w:next w:val="Normal"/>
    <w:link w:val="Ttulo2Car"/>
    <w:uiPriority w:val="9"/>
    <w:semiHidden/>
    <w:unhideWhenUsed/>
    <w:qFormat/>
    <w:rsid w:val="0043473C"/>
    <w:pPr>
      <w:keepNext/>
      <w:keepLines/>
      <w:spacing w:before="160" w:after="80"/>
      <w:outlineLvl w:val="1"/>
    </w:pPr>
    <w:rPr>
      <w:rFonts w:ascii="Aptos Display" w:hAnsi="Aptos Display"/>
      <w:color w:val="0F4761"/>
      <w:sz w:val="32"/>
      <w:szCs w:val="32"/>
    </w:rPr>
  </w:style>
  <w:style w:type="paragraph" w:styleId="Ttulo3">
    <w:name w:val="heading 3"/>
    <w:basedOn w:val="Normal"/>
    <w:next w:val="Normal"/>
    <w:link w:val="Ttulo3Car"/>
    <w:uiPriority w:val="9"/>
    <w:semiHidden/>
    <w:unhideWhenUsed/>
    <w:qFormat/>
    <w:rsid w:val="0043473C"/>
    <w:pPr>
      <w:keepNext/>
      <w:keepLines/>
      <w:spacing w:before="160" w:after="80"/>
      <w:outlineLvl w:val="2"/>
    </w:pPr>
    <w:rPr>
      <w:color w:val="0F4761"/>
      <w:sz w:val="28"/>
      <w:szCs w:val="28"/>
    </w:rPr>
  </w:style>
  <w:style w:type="paragraph" w:styleId="Ttulo4">
    <w:name w:val="heading 4"/>
    <w:basedOn w:val="Normal"/>
    <w:next w:val="Normal"/>
    <w:link w:val="Ttulo4Car"/>
    <w:uiPriority w:val="9"/>
    <w:semiHidden/>
    <w:unhideWhenUsed/>
    <w:qFormat/>
    <w:rsid w:val="0043473C"/>
    <w:pPr>
      <w:keepNext/>
      <w:keepLines/>
      <w:spacing w:before="80" w:after="40"/>
      <w:outlineLvl w:val="3"/>
    </w:pPr>
    <w:rPr>
      <w:i/>
      <w:iCs/>
      <w:color w:val="0F4761"/>
    </w:rPr>
  </w:style>
  <w:style w:type="paragraph" w:styleId="Ttulo5">
    <w:name w:val="heading 5"/>
    <w:basedOn w:val="Normal"/>
    <w:next w:val="Normal"/>
    <w:link w:val="Ttulo5Car"/>
    <w:uiPriority w:val="9"/>
    <w:semiHidden/>
    <w:unhideWhenUsed/>
    <w:qFormat/>
    <w:rsid w:val="0043473C"/>
    <w:pPr>
      <w:keepNext/>
      <w:keepLines/>
      <w:spacing w:before="80" w:after="40"/>
      <w:outlineLvl w:val="4"/>
    </w:pPr>
    <w:rPr>
      <w:color w:val="0F4761"/>
    </w:rPr>
  </w:style>
  <w:style w:type="paragraph" w:styleId="Ttulo6">
    <w:name w:val="heading 6"/>
    <w:basedOn w:val="Normal"/>
    <w:next w:val="Normal"/>
    <w:link w:val="Ttulo6Car"/>
    <w:uiPriority w:val="9"/>
    <w:semiHidden/>
    <w:unhideWhenUsed/>
    <w:qFormat/>
    <w:rsid w:val="0043473C"/>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43473C"/>
    <w:pPr>
      <w:keepNext/>
      <w:keepLines/>
      <w:spacing w:before="40" w:after="0"/>
      <w:outlineLvl w:val="6"/>
    </w:pPr>
    <w:rPr>
      <w:color w:val="595959"/>
    </w:rPr>
  </w:style>
  <w:style w:type="paragraph" w:styleId="Ttulo8">
    <w:name w:val="heading 8"/>
    <w:basedOn w:val="Normal"/>
    <w:next w:val="Normal"/>
    <w:link w:val="Ttulo8Car"/>
    <w:uiPriority w:val="9"/>
    <w:semiHidden/>
    <w:unhideWhenUsed/>
    <w:qFormat/>
    <w:rsid w:val="0043473C"/>
    <w:pPr>
      <w:keepNext/>
      <w:keepLines/>
      <w:spacing w:after="0"/>
      <w:outlineLvl w:val="7"/>
    </w:pPr>
    <w:rPr>
      <w:i/>
      <w:iCs/>
      <w:color w:val="272727"/>
    </w:rPr>
  </w:style>
  <w:style w:type="paragraph" w:styleId="Ttulo9">
    <w:name w:val="heading 9"/>
    <w:basedOn w:val="Normal"/>
    <w:next w:val="Normal"/>
    <w:link w:val="Ttulo9Car"/>
    <w:uiPriority w:val="9"/>
    <w:semiHidden/>
    <w:unhideWhenUsed/>
    <w:qFormat/>
    <w:rsid w:val="0043473C"/>
    <w:pPr>
      <w:keepNext/>
      <w:keepLines/>
      <w:spacing w:after="0"/>
      <w:outlineLvl w:val="8"/>
    </w:pPr>
    <w:rPr>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43473C"/>
    <w:rPr>
      <w:rFonts w:ascii="Aptos Display" w:eastAsia="Times New Roman" w:hAnsi="Aptos Display" w:cs="Times New Roman"/>
      <w:color w:val="0F4761"/>
      <w:sz w:val="40"/>
      <w:szCs w:val="40"/>
    </w:rPr>
  </w:style>
  <w:style w:type="character" w:customStyle="1" w:styleId="Ttulo2Car">
    <w:name w:val="Título 2 Car"/>
    <w:link w:val="Ttulo2"/>
    <w:uiPriority w:val="9"/>
    <w:semiHidden/>
    <w:rsid w:val="0043473C"/>
    <w:rPr>
      <w:rFonts w:ascii="Aptos Display" w:eastAsia="Times New Roman" w:hAnsi="Aptos Display" w:cs="Times New Roman"/>
      <w:color w:val="0F4761"/>
      <w:sz w:val="32"/>
      <w:szCs w:val="32"/>
    </w:rPr>
  </w:style>
  <w:style w:type="character" w:customStyle="1" w:styleId="Ttulo3Car">
    <w:name w:val="Título 3 Car"/>
    <w:link w:val="Ttulo3"/>
    <w:uiPriority w:val="9"/>
    <w:semiHidden/>
    <w:rsid w:val="0043473C"/>
    <w:rPr>
      <w:rFonts w:eastAsia="Times New Roman" w:cs="Times New Roman"/>
      <w:color w:val="0F4761"/>
      <w:sz w:val="28"/>
      <w:szCs w:val="28"/>
    </w:rPr>
  </w:style>
  <w:style w:type="character" w:customStyle="1" w:styleId="Ttulo4Car">
    <w:name w:val="Título 4 Car"/>
    <w:link w:val="Ttulo4"/>
    <w:uiPriority w:val="9"/>
    <w:semiHidden/>
    <w:rsid w:val="0043473C"/>
    <w:rPr>
      <w:rFonts w:eastAsia="Times New Roman" w:cs="Times New Roman"/>
      <w:i/>
      <w:iCs/>
      <w:color w:val="0F4761"/>
    </w:rPr>
  </w:style>
  <w:style w:type="character" w:customStyle="1" w:styleId="Ttulo5Car">
    <w:name w:val="Título 5 Car"/>
    <w:link w:val="Ttulo5"/>
    <w:uiPriority w:val="9"/>
    <w:semiHidden/>
    <w:rsid w:val="0043473C"/>
    <w:rPr>
      <w:rFonts w:eastAsia="Times New Roman" w:cs="Times New Roman"/>
      <w:color w:val="0F4761"/>
    </w:rPr>
  </w:style>
  <w:style w:type="character" w:customStyle="1" w:styleId="Ttulo6Car">
    <w:name w:val="Título 6 Car"/>
    <w:link w:val="Ttulo6"/>
    <w:uiPriority w:val="9"/>
    <w:semiHidden/>
    <w:rsid w:val="0043473C"/>
    <w:rPr>
      <w:rFonts w:eastAsia="Times New Roman" w:cs="Times New Roman"/>
      <w:i/>
      <w:iCs/>
      <w:color w:val="595959"/>
    </w:rPr>
  </w:style>
  <w:style w:type="character" w:customStyle="1" w:styleId="Ttulo7Car">
    <w:name w:val="Título 7 Car"/>
    <w:link w:val="Ttulo7"/>
    <w:uiPriority w:val="9"/>
    <w:semiHidden/>
    <w:rsid w:val="0043473C"/>
    <w:rPr>
      <w:rFonts w:eastAsia="Times New Roman" w:cs="Times New Roman"/>
      <w:color w:val="595959"/>
    </w:rPr>
  </w:style>
  <w:style w:type="character" w:customStyle="1" w:styleId="Ttulo8Car">
    <w:name w:val="Título 8 Car"/>
    <w:link w:val="Ttulo8"/>
    <w:uiPriority w:val="9"/>
    <w:semiHidden/>
    <w:rsid w:val="0043473C"/>
    <w:rPr>
      <w:rFonts w:eastAsia="Times New Roman" w:cs="Times New Roman"/>
      <w:i/>
      <w:iCs/>
      <w:color w:val="272727"/>
    </w:rPr>
  </w:style>
  <w:style w:type="character" w:customStyle="1" w:styleId="Ttulo9Car">
    <w:name w:val="Título 9 Car"/>
    <w:link w:val="Ttulo9"/>
    <w:uiPriority w:val="9"/>
    <w:semiHidden/>
    <w:rsid w:val="0043473C"/>
    <w:rPr>
      <w:rFonts w:eastAsia="Times New Roman" w:cs="Times New Roman"/>
      <w:color w:val="272727"/>
    </w:rPr>
  </w:style>
  <w:style w:type="paragraph" w:styleId="Ttulo">
    <w:name w:val="Title"/>
    <w:basedOn w:val="Normal"/>
    <w:next w:val="Normal"/>
    <w:link w:val="TtuloCar"/>
    <w:uiPriority w:val="10"/>
    <w:qFormat/>
    <w:rsid w:val="0043473C"/>
    <w:pPr>
      <w:spacing w:after="80" w:line="240" w:lineRule="auto"/>
      <w:contextualSpacing/>
    </w:pPr>
    <w:rPr>
      <w:rFonts w:ascii="Aptos Display" w:hAnsi="Aptos Display"/>
      <w:spacing w:val="-10"/>
      <w:kern w:val="28"/>
      <w:sz w:val="56"/>
      <w:szCs w:val="56"/>
    </w:rPr>
  </w:style>
  <w:style w:type="character" w:customStyle="1" w:styleId="TtuloCar">
    <w:name w:val="Título Car"/>
    <w:link w:val="Ttulo"/>
    <w:uiPriority w:val="10"/>
    <w:rsid w:val="0043473C"/>
    <w:rPr>
      <w:rFonts w:ascii="Aptos Display" w:eastAsia="Times New Roman" w:hAnsi="Aptos Display" w:cs="Times New Roman"/>
      <w:spacing w:val="-10"/>
      <w:kern w:val="28"/>
      <w:sz w:val="56"/>
      <w:szCs w:val="56"/>
    </w:rPr>
  </w:style>
  <w:style w:type="paragraph" w:styleId="Subttulo">
    <w:name w:val="Subtitle"/>
    <w:basedOn w:val="Normal"/>
    <w:next w:val="Normal"/>
    <w:link w:val="SubttuloCar"/>
    <w:uiPriority w:val="11"/>
    <w:qFormat/>
    <w:rsid w:val="0043473C"/>
    <w:pPr>
      <w:numPr>
        <w:ilvl w:val="1"/>
      </w:numPr>
    </w:pPr>
    <w:rPr>
      <w:color w:val="595959"/>
      <w:spacing w:val="15"/>
      <w:sz w:val="28"/>
      <w:szCs w:val="28"/>
    </w:rPr>
  </w:style>
  <w:style w:type="character" w:customStyle="1" w:styleId="SubttuloCar">
    <w:name w:val="Subtítulo Car"/>
    <w:link w:val="Subttulo"/>
    <w:uiPriority w:val="11"/>
    <w:rsid w:val="0043473C"/>
    <w:rPr>
      <w:rFonts w:eastAsia="Times New Roman" w:cs="Times New Roman"/>
      <w:color w:val="595959"/>
      <w:spacing w:val="15"/>
      <w:sz w:val="28"/>
      <w:szCs w:val="28"/>
    </w:rPr>
  </w:style>
  <w:style w:type="paragraph" w:styleId="Cita">
    <w:name w:val="Quote"/>
    <w:basedOn w:val="Normal"/>
    <w:next w:val="Normal"/>
    <w:link w:val="CitaCar"/>
    <w:uiPriority w:val="29"/>
    <w:qFormat/>
    <w:rsid w:val="0043473C"/>
    <w:pPr>
      <w:spacing w:before="160"/>
      <w:jc w:val="center"/>
    </w:pPr>
    <w:rPr>
      <w:i/>
      <w:iCs/>
      <w:color w:val="404040"/>
    </w:rPr>
  </w:style>
  <w:style w:type="character" w:customStyle="1" w:styleId="CitaCar">
    <w:name w:val="Cita Car"/>
    <w:link w:val="Cita"/>
    <w:uiPriority w:val="29"/>
    <w:rsid w:val="0043473C"/>
    <w:rPr>
      <w:i/>
      <w:iCs/>
      <w:color w:val="404040"/>
    </w:rPr>
  </w:style>
  <w:style w:type="paragraph" w:styleId="Prrafodelista">
    <w:name w:val="List Paragraph"/>
    <w:basedOn w:val="Normal"/>
    <w:uiPriority w:val="34"/>
    <w:qFormat/>
    <w:rsid w:val="0043473C"/>
    <w:pPr>
      <w:ind w:left="720"/>
      <w:contextualSpacing/>
    </w:pPr>
  </w:style>
  <w:style w:type="character" w:styleId="nfasisintenso">
    <w:name w:val="Intense Emphasis"/>
    <w:uiPriority w:val="21"/>
    <w:qFormat/>
    <w:rsid w:val="0043473C"/>
    <w:rPr>
      <w:i/>
      <w:iCs/>
      <w:color w:val="0F4761"/>
    </w:rPr>
  </w:style>
  <w:style w:type="paragraph" w:styleId="Citadestacada">
    <w:name w:val="Intense Quote"/>
    <w:basedOn w:val="Normal"/>
    <w:next w:val="Normal"/>
    <w:link w:val="CitadestacadaCar"/>
    <w:uiPriority w:val="30"/>
    <w:qFormat/>
    <w:rsid w:val="0043473C"/>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link w:val="Citadestacada"/>
    <w:uiPriority w:val="30"/>
    <w:rsid w:val="0043473C"/>
    <w:rPr>
      <w:i/>
      <w:iCs/>
      <w:color w:val="0F4761"/>
    </w:rPr>
  </w:style>
  <w:style w:type="character" w:styleId="Referenciaintensa">
    <w:name w:val="Intense Reference"/>
    <w:uiPriority w:val="32"/>
    <w:qFormat/>
    <w:rsid w:val="0043473C"/>
    <w:rPr>
      <w:b/>
      <w:bCs/>
      <w:smallCaps/>
      <w:color w:val="0F4761"/>
      <w:spacing w:val="5"/>
    </w:rPr>
  </w:style>
  <w:style w:type="paragraph" w:styleId="Encabezado">
    <w:name w:val="header"/>
    <w:basedOn w:val="Normal"/>
    <w:link w:val="EncabezadoCar"/>
    <w:uiPriority w:val="99"/>
    <w:unhideWhenUsed/>
    <w:rsid w:val="00FB06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0667"/>
  </w:style>
  <w:style w:type="paragraph" w:styleId="Piedepgina">
    <w:name w:val="footer"/>
    <w:basedOn w:val="Normal"/>
    <w:link w:val="PiedepginaCar"/>
    <w:uiPriority w:val="99"/>
    <w:unhideWhenUsed/>
    <w:rsid w:val="00FB06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0667"/>
  </w:style>
  <w:style w:type="paragraph" w:styleId="NormalWeb">
    <w:name w:val="Normal (Web)"/>
    <w:basedOn w:val="Normal"/>
    <w:uiPriority w:val="99"/>
    <w:unhideWhenUsed/>
    <w:rsid w:val="00E12B74"/>
    <w:pPr>
      <w:spacing w:before="100" w:beforeAutospacing="1" w:after="100" w:afterAutospacing="1" w:line="240" w:lineRule="auto"/>
    </w:pPr>
    <w:rPr>
      <w:rFonts w:ascii="Times New Roman" w:hAnsi="Times New Roman"/>
      <w:kern w:val="0"/>
      <w:lang w:val="es-US"/>
    </w:rPr>
  </w:style>
  <w:style w:type="character" w:styleId="Nmerodepgina">
    <w:name w:val="page number"/>
    <w:basedOn w:val="Fuentedeprrafopredeter"/>
    <w:uiPriority w:val="99"/>
    <w:semiHidden/>
    <w:unhideWhenUsed/>
    <w:rsid w:val="00903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settings.xml.rels><?xml version="1.0" encoding="UTF-8" standalone="yes"?>
<Relationships xmlns="http://schemas.openxmlformats.org/package/2006/relationships"><Relationship Id="rId1" Type="http://schemas.openxmlformats.org/officeDocument/2006/relationships/attachedTemplate" Target="C:\Users\Karen%20Cerna\Documents\Plantillas%20personalizadas%20de%20Office\PROYECTO%20INOP.dot"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PROYECTO%20INOP.dot</Template>
  <TotalTime>0</TotalTime>
  <Pages>1</Pages>
  <Words>1972</Words>
  <Characters>10848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Solis</dc:creator>
  <cp:keywords/>
  <dc:description/>
  <cp:lastModifiedBy>nahomizeas725@gmail.com</cp:lastModifiedBy>
  <cp:revision>2</cp:revision>
  <dcterms:created xsi:type="dcterms:W3CDTF">2026-04-24T23:35:00Z</dcterms:created>
  <dcterms:modified xsi:type="dcterms:W3CDTF">2026-04-24T23:35:00Z</dcterms:modified>
</cp:coreProperties>
</file>