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BB64D" w14:textId="77777777" w:rsidR="00335137" w:rsidRDefault="00335137" w:rsidP="00335137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65F2D65D" w14:textId="2D12067E" w:rsidR="00335137" w:rsidRPr="00335137" w:rsidRDefault="00335137" w:rsidP="2DEDE463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820E337" w14:textId="756E0E0E" w:rsidR="00335137" w:rsidRPr="00335137" w:rsidRDefault="714F93FD" w:rsidP="2DEDE463">
      <w:pPr>
        <w:spacing w:line="276" w:lineRule="auto"/>
        <w:jc w:val="center"/>
      </w:pPr>
      <w:r w:rsidRPr="2DEDE463">
        <w:rPr>
          <w:rFonts w:ascii="Calibri" w:eastAsia="Calibri" w:hAnsi="Calibri" w:cs="Calibri"/>
          <w:sz w:val="24"/>
          <w:szCs w:val="24"/>
        </w:rPr>
        <w:t xml:space="preserve"> </w:t>
      </w:r>
      <w:r w:rsidR="4E477724">
        <w:rPr>
          <w:noProof/>
        </w:rPr>
        <w:drawing>
          <wp:inline distT="0" distB="0" distL="0" distR="0" wp14:anchorId="6B7B8BD6" wp14:editId="6C7475B5">
            <wp:extent cx="4404927" cy="1159211"/>
            <wp:effectExtent l="0" t="0" r="0" b="0"/>
            <wp:docPr id="9647139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13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27" cy="11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8023" w14:textId="4B22F3A3" w:rsidR="00335137" w:rsidRPr="00335137" w:rsidRDefault="714F93FD" w:rsidP="2DEDE463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 w:rsidRPr="2DEDE463">
        <w:rPr>
          <w:rFonts w:ascii="Arial" w:eastAsia="Arial" w:hAnsi="Arial" w:cs="Arial"/>
          <w:b/>
          <w:bCs/>
          <w:sz w:val="28"/>
          <w:szCs w:val="28"/>
        </w:rPr>
        <w:t>FACULTAD DE CIENCIAS DE LA INGENIERÍA</w:t>
      </w:r>
      <w:r w:rsidRPr="2DEDE463">
        <w:rPr>
          <w:rFonts w:ascii="Arial" w:eastAsia="Arial" w:hAnsi="Arial" w:cs="Arial"/>
          <w:sz w:val="28"/>
          <w:szCs w:val="28"/>
        </w:rPr>
        <w:t xml:space="preserve"> </w:t>
      </w:r>
    </w:p>
    <w:p w14:paraId="0FCF0307" w14:textId="215CACE4" w:rsidR="00335137" w:rsidRPr="00335137" w:rsidRDefault="714F93FD" w:rsidP="2DEDE463">
      <w:pPr>
        <w:spacing w:after="240"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2DEDE463">
        <w:rPr>
          <w:rFonts w:ascii="Arial" w:eastAsia="Arial" w:hAnsi="Arial" w:cs="Arial"/>
          <w:b/>
          <w:bCs/>
          <w:sz w:val="28"/>
          <w:szCs w:val="28"/>
        </w:rPr>
        <w:t>INGENIERÍA EMPRESARIAL Y DE SISTEMAS</w:t>
      </w:r>
      <w:r w:rsidRPr="2DEDE463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5ADA8240" w14:textId="124F483B" w:rsidR="00335137" w:rsidRPr="00335137" w:rsidRDefault="6D51FB3A" w:rsidP="2DEDE463">
      <w:pPr>
        <w:spacing w:after="240"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DEDE463">
        <w:rPr>
          <w:rFonts w:ascii="Arial" w:eastAsia="Arial" w:hAnsi="Arial" w:cs="Arial"/>
          <w:b/>
          <w:bCs/>
          <w:caps/>
          <w:sz w:val="28"/>
          <w:szCs w:val="28"/>
        </w:rPr>
        <w:t xml:space="preserve">Bloques de construcción a base de residuos de totora </w:t>
      </w:r>
      <w:r w:rsidRPr="2DEDE463">
        <w:rPr>
          <w:rFonts w:ascii="Arial" w:eastAsia="Arial" w:hAnsi="Arial" w:cs="Arial"/>
          <w:sz w:val="28"/>
          <w:szCs w:val="28"/>
        </w:rPr>
        <w:t xml:space="preserve"> </w:t>
      </w:r>
      <w:r w:rsidR="714F93FD" w:rsidRPr="2DEDE463">
        <w:rPr>
          <w:rFonts w:ascii="Arial" w:eastAsia="Arial" w:hAnsi="Arial" w:cs="Arial"/>
          <w:sz w:val="28"/>
          <w:szCs w:val="28"/>
        </w:rPr>
        <w:t xml:space="preserve"> </w:t>
      </w:r>
    </w:p>
    <w:p w14:paraId="05C9FCD3" w14:textId="41B09582" w:rsidR="00335137" w:rsidRPr="00335137" w:rsidRDefault="00335137" w:rsidP="2DEDE463">
      <w:pPr>
        <w:spacing w:after="240"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2DEDE463">
        <w:rPr>
          <w:rFonts w:ascii="Arial" w:hAnsi="Arial" w:cs="Arial"/>
          <w:b/>
          <w:bCs/>
          <w:sz w:val="32"/>
          <w:szCs w:val="32"/>
        </w:rPr>
        <w:t>Capítulo I: Introducción</w:t>
      </w:r>
    </w:p>
    <w:p w14:paraId="30F4D849" w14:textId="77777777" w:rsidR="00335137" w:rsidRPr="00335137" w:rsidRDefault="00335137" w:rsidP="009740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35137">
        <w:rPr>
          <w:rFonts w:ascii="Arial" w:hAnsi="Arial" w:cs="Arial"/>
          <w:b/>
          <w:bCs/>
          <w:sz w:val="24"/>
          <w:szCs w:val="24"/>
        </w:rPr>
        <w:t>1.1. Idea central del negocio</w:t>
      </w:r>
    </w:p>
    <w:p w14:paraId="3C1A33C0" w14:textId="77777777" w:rsidR="00335137" w:rsidRP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El presente negocio consiste en la fabricación y comercialización de bloques de construcción sostenibles, elaborados a partir de la combinación de residuos de totora (Schoenoplectus californicus) y residuos de construcción y demolición (RCD). Esta iniciativa se fundamenta en los principios de la economía circular, transformando materiales de desecho en productos de valor para el sector construcción, con propiedades térmicas mejoradas y menor impacto ambiental comparado con los materiales tradicionales.</w:t>
      </w:r>
    </w:p>
    <w:p w14:paraId="4ADAEFD9" w14:textId="3871EA6E" w:rsid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La propuesta integra innovación tecnológica con sostenibilidad ambiental, posicionándose como una alternativa viable para el mercado de construcción ecológica en crecimiento.</w:t>
      </w:r>
    </w:p>
    <w:p w14:paraId="4B4FE6E5" w14:textId="77777777" w:rsid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69D8FDD3" w14:textId="77777777" w:rsidR="00335137" w:rsidRPr="00335137" w:rsidRDefault="00335137" w:rsidP="009740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35137">
        <w:rPr>
          <w:rFonts w:ascii="Arial" w:hAnsi="Arial" w:cs="Arial"/>
          <w:b/>
          <w:bCs/>
          <w:sz w:val="24"/>
          <w:szCs w:val="24"/>
        </w:rPr>
        <w:t>1.2. Necesidad o problema que atiende</w:t>
      </w:r>
    </w:p>
    <w:p w14:paraId="448E7712" w14:textId="77777777" w:rsidR="00335137" w:rsidRP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El negocio aborda tres problemáticas críticas del contexto actual:</w:t>
      </w:r>
    </w:p>
    <w:p w14:paraId="0B8A0B88" w14:textId="77777777" w:rsidR="00335137" w:rsidRP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335137">
        <w:rPr>
          <w:rFonts w:ascii="Arial" w:hAnsi="Arial" w:cs="Arial"/>
          <w:b/>
          <w:bCs/>
          <w:sz w:val="24"/>
          <w:szCs w:val="24"/>
        </w:rPr>
        <w:lastRenderedPageBreak/>
        <w:t>Problema ambiental:</w:t>
      </w:r>
    </w:p>
    <w:p w14:paraId="49E916BB" w14:textId="77777777" w:rsidR="00335137" w:rsidRDefault="00335137" w:rsidP="00974011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Gestión inadecuada de RCD: A nivel mundial, los residuos de construcción representan entre 25% y 30% de los residuos sólidos totales, con bajos índices de valorización.</w:t>
      </w:r>
    </w:p>
    <w:p w14:paraId="0F94BB2B" w14:textId="77777777" w:rsidR="00335137" w:rsidRPr="00335137" w:rsidRDefault="00335137" w:rsidP="00974011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Sobrexplotación de recursos naturales: La extracción de áridos para construcción genera degradación de ecosistemas.</w:t>
      </w:r>
    </w:p>
    <w:p w14:paraId="57BD703A" w14:textId="77777777" w:rsidR="00335137" w:rsidRPr="00335137" w:rsidRDefault="00335137" w:rsidP="00974011">
      <w:pPr>
        <w:pStyle w:val="Prrafode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Crecimiento descontrolado de totora: En muchos humedales, la proliferación excesiva de totora afecta la biodiversidad y capacidad hídrica.</w:t>
      </w:r>
    </w:p>
    <w:p w14:paraId="753C1F2F" w14:textId="77777777" w:rsidR="00335137" w:rsidRP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335137">
        <w:rPr>
          <w:rFonts w:ascii="Arial" w:hAnsi="Arial" w:cs="Arial"/>
          <w:b/>
          <w:bCs/>
          <w:sz w:val="24"/>
          <w:szCs w:val="24"/>
        </w:rPr>
        <w:t>Problema económico:</w:t>
      </w:r>
    </w:p>
    <w:p w14:paraId="1E853806" w14:textId="77777777" w:rsidR="00335137" w:rsidRPr="00335137" w:rsidRDefault="00335137" w:rsidP="0097401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Altos costos de materiales convencionales: Limitando el acceso a vivienda digna, especialmente en poblaciones vulnerables.</w:t>
      </w:r>
    </w:p>
    <w:p w14:paraId="119753D6" w14:textId="77777777" w:rsidR="00335137" w:rsidRPr="00335137" w:rsidRDefault="00335137" w:rsidP="00974011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Ineficiencia energética en edificaciones: Generando altos gastos operativos en climatización.</w:t>
      </w:r>
    </w:p>
    <w:p w14:paraId="180C4B38" w14:textId="77777777" w:rsidR="00335137" w:rsidRP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335137">
        <w:rPr>
          <w:rFonts w:ascii="Arial" w:hAnsi="Arial" w:cs="Arial"/>
          <w:b/>
          <w:bCs/>
          <w:sz w:val="24"/>
          <w:szCs w:val="24"/>
        </w:rPr>
        <w:t>Problema social:</w:t>
      </w:r>
    </w:p>
    <w:p w14:paraId="2AAE7431" w14:textId="77777777" w:rsidR="00335137" w:rsidRPr="00335137" w:rsidRDefault="00335137" w:rsidP="00974011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35137">
        <w:rPr>
          <w:rFonts w:ascii="Arial" w:hAnsi="Arial" w:cs="Arial"/>
          <w:sz w:val="24"/>
          <w:szCs w:val="24"/>
        </w:rPr>
        <w:t>Déficit habitacional cualitativo y cuantitativo: Precariedad en materiales de construcción en zonas rurales y periurbanas.</w:t>
      </w:r>
    </w:p>
    <w:p w14:paraId="4A2A7C48" w14:textId="77777777" w:rsidR="00335137" w:rsidRDefault="00335137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56244634" w14:textId="77777777" w:rsidR="00974011" w:rsidRPr="00974011" w:rsidRDefault="00974011" w:rsidP="009740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1.3. Público objetivo</w:t>
      </w:r>
    </w:p>
    <w:p w14:paraId="48A60E75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Clientes principales:</w:t>
      </w:r>
    </w:p>
    <w:p w14:paraId="258588FB" w14:textId="77777777" w:rsidR="00974011" w:rsidRPr="00974011" w:rsidRDefault="00974011" w:rsidP="00974011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Constructoras y desarrolladoras inmobiliarias con enfoque en sostenibilidad y certificaciones verdes (LEED, BREEAM).</w:t>
      </w:r>
    </w:p>
    <w:p w14:paraId="7830D5B1" w14:textId="1275A403" w:rsidR="00974011" w:rsidRPr="00974011" w:rsidRDefault="00974011" w:rsidP="00974011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Entidades gubernamentales responsables de programas de vivienda social e infraestructura pública.</w:t>
      </w:r>
    </w:p>
    <w:p w14:paraId="2C31BA9C" w14:textId="77777777" w:rsidR="00974011" w:rsidRPr="00974011" w:rsidRDefault="00974011" w:rsidP="00974011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Cooperativas y asociaciones de autoconstrucción en zonas rurales y periurbanas.</w:t>
      </w:r>
    </w:p>
    <w:p w14:paraId="05E6BEEA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Clientes secundarios:</w:t>
      </w:r>
    </w:p>
    <w:p w14:paraId="0036C9F7" w14:textId="77777777" w:rsidR="00974011" w:rsidRPr="00974011" w:rsidRDefault="00974011" w:rsidP="0097401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lastRenderedPageBreak/>
        <w:t>Estudios de arquitectura y diseño especializados en bioconstrucción y arquitectura sostenible.</w:t>
      </w:r>
    </w:p>
    <w:p w14:paraId="6EEE2EFF" w14:textId="77777777" w:rsidR="00974011" w:rsidRPr="00974011" w:rsidRDefault="00974011" w:rsidP="0097401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Empresas de rehabilitación energética de edificaciones existentes.</w:t>
      </w:r>
    </w:p>
    <w:p w14:paraId="5B3F3A9A" w14:textId="59C98598" w:rsidR="00974011" w:rsidRPr="00974011" w:rsidRDefault="00974011" w:rsidP="00974011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Distribuidores de materiales de construcción con interés en expandir su portafolio hacia productos ecológicos.</w:t>
      </w:r>
    </w:p>
    <w:p w14:paraId="2630DE95" w14:textId="77777777" w:rsidR="00335137" w:rsidRPr="00974011" w:rsidRDefault="00335137" w:rsidP="00335137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16A484AC" w14:textId="77777777" w:rsidR="00974011" w:rsidRPr="00974011" w:rsidRDefault="00974011" w:rsidP="0097401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1.4. Propuesta de valor</w:t>
      </w:r>
    </w:p>
    <w:p w14:paraId="40826E56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Valor diferenciador:</w:t>
      </w:r>
    </w:p>
    <w:p w14:paraId="66CFA764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Ofrecemos el primer bloque de construcción circular que combina residuos agrícolas (totora) y urbanos (RCD), proporcionando una solución triple impacto:</w:t>
      </w:r>
    </w:p>
    <w:p w14:paraId="4755927A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38E1226B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Beneficios clave:</w:t>
      </w:r>
    </w:p>
    <w:p w14:paraId="2FF24361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Ambiental:</w:t>
      </w:r>
    </w:p>
    <w:p w14:paraId="021D660C" w14:textId="6AAD11A5" w:rsidR="00974011" w:rsidRPr="00974011" w:rsidRDefault="00974011" w:rsidP="0097401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Reducción del 60% en huella de carbono versus bloques tradicionales</w:t>
      </w:r>
      <w:r>
        <w:rPr>
          <w:rFonts w:ascii="Arial" w:hAnsi="Arial" w:cs="Arial"/>
          <w:sz w:val="24"/>
          <w:szCs w:val="24"/>
        </w:rPr>
        <w:t>.</w:t>
      </w:r>
    </w:p>
    <w:p w14:paraId="0B35B8DF" w14:textId="1DB9598C" w:rsidR="00974011" w:rsidRPr="00974011" w:rsidRDefault="00974011" w:rsidP="00974011">
      <w:pPr>
        <w:pStyle w:val="Prrafode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Valorización del 100% de materiales de desecho en el proceso productivo</w:t>
      </w:r>
      <w:r>
        <w:rPr>
          <w:rFonts w:ascii="Arial" w:hAnsi="Arial" w:cs="Arial"/>
          <w:sz w:val="24"/>
          <w:szCs w:val="24"/>
        </w:rPr>
        <w:t>.</w:t>
      </w:r>
    </w:p>
    <w:p w14:paraId="129EBC79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Económico:</w:t>
      </w:r>
    </w:p>
    <w:p w14:paraId="1B7F1AF5" w14:textId="0C8AD337" w:rsidR="00974011" w:rsidRPr="00974011" w:rsidRDefault="00974011" w:rsidP="0097401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Precio 20-30% inferior al de bloques convencionales</w:t>
      </w:r>
      <w:r>
        <w:rPr>
          <w:rFonts w:ascii="Arial" w:hAnsi="Arial" w:cs="Arial"/>
          <w:sz w:val="24"/>
          <w:szCs w:val="24"/>
        </w:rPr>
        <w:t>.</w:t>
      </w:r>
    </w:p>
    <w:p w14:paraId="264D5B07" w14:textId="44D5AA84" w:rsidR="00974011" w:rsidRPr="00974011" w:rsidRDefault="00974011" w:rsidP="0097401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Ahorro energético del 30-40% en climatización para edificaciones</w:t>
      </w:r>
      <w:r>
        <w:rPr>
          <w:rFonts w:ascii="Arial" w:hAnsi="Arial" w:cs="Arial"/>
          <w:sz w:val="24"/>
          <w:szCs w:val="24"/>
        </w:rPr>
        <w:t>.</w:t>
      </w:r>
    </w:p>
    <w:p w14:paraId="10E19D2D" w14:textId="77777777" w:rsidR="00974011" w:rsidRPr="00974011" w:rsidRDefault="00974011" w:rsidP="00974011">
      <w:pPr>
        <w:spacing w:line="360" w:lineRule="auto"/>
        <w:ind w:left="426"/>
        <w:jc w:val="both"/>
        <w:rPr>
          <w:rFonts w:ascii="Arial" w:hAnsi="Arial" w:cs="Arial"/>
          <w:b/>
          <w:bCs/>
          <w:sz w:val="24"/>
          <w:szCs w:val="24"/>
        </w:rPr>
      </w:pPr>
      <w:r w:rsidRPr="00974011">
        <w:rPr>
          <w:rFonts w:ascii="Arial" w:hAnsi="Arial" w:cs="Arial"/>
          <w:b/>
          <w:bCs/>
          <w:sz w:val="24"/>
          <w:szCs w:val="24"/>
        </w:rPr>
        <w:t>Técnico:</w:t>
      </w:r>
    </w:p>
    <w:p w14:paraId="4AF877D7" w14:textId="77777777" w:rsidR="00974011" w:rsidRDefault="00974011" w:rsidP="0097401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Excelente comportamiento térmico (λ = 0.08-0.12 W/m°K)</w:t>
      </w:r>
    </w:p>
    <w:p w14:paraId="1B6DD84D" w14:textId="77777777" w:rsidR="00300AD7" w:rsidRPr="00300AD7" w:rsidRDefault="00300AD7" w:rsidP="00300AD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0AD7">
        <w:rPr>
          <w:rFonts w:ascii="Arial" w:hAnsi="Arial" w:cs="Arial"/>
          <w:sz w:val="24"/>
          <w:szCs w:val="24"/>
        </w:rPr>
        <w:t>λ (lambda): conductividad térmica.</w:t>
      </w:r>
    </w:p>
    <w:p w14:paraId="600FAFC1" w14:textId="77777777" w:rsidR="00300AD7" w:rsidRPr="00300AD7" w:rsidRDefault="00300AD7" w:rsidP="00300AD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0AD7">
        <w:rPr>
          <w:rFonts w:ascii="Arial" w:hAnsi="Arial" w:cs="Arial"/>
          <w:sz w:val="24"/>
          <w:szCs w:val="24"/>
        </w:rPr>
        <w:t>0,08–0,12: valores mínimo y máximo.</w:t>
      </w:r>
    </w:p>
    <w:p w14:paraId="251005B8" w14:textId="54D65847" w:rsidR="00300AD7" w:rsidRDefault="00300AD7" w:rsidP="00300AD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0AD7">
        <w:rPr>
          <w:rFonts w:ascii="Arial" w:hAnsi="Arial" w:cs="Arial"/>
          <w:sz w:val="24"/>
          <w:szCs w:val="24"/>
        </w:rPr>
        <w:t>W/(m·K): unidades: vatios por metro-kelvin.</w:t>
      </w:r>
    </w:p>
    <w:p w14:paraId="735ECF6F" w14:textId="5B2A4B69" w:rsidR="00300AD7" w:rsidRPr="00974011" w:rsidRDefault="00300AD7" w:rsidP="00300AD7">
      <w:pPr>
        <w:pStyle w:val="Prrafodelista"/>
        <w:numPr>
          <w:ilvl w:val="2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0AD7">
        <w:rPr>
          <w:rFonts w:ascii="Arial" w:hAnsi="Arial" w:cs="Arial"/>
          <w:b/>
          <w:bCs/>
          <w:sz w:val="24"/>
          <w:szCs w:val="24"/>
        </w:rPr>
        <w:t>En lenguaje sencillo:</w:t>
      </w:r>
      <w:r w:rsidRPr="00300AD7">
        <w:rPr>
          <w:rFonts w:ascii="Arial" w:hAnsi="Arial" w:cs="Arial"/>
          <w:sz w:val="24"/>
          <w:szCs w:val="24"/>
        </w:rPr>
        <w:t xml:space="preserve"> ese material transmite entre 0,08 y 0,12 vatios de calor por cada metro de espesor y cada </w:t>
      </w:r>
      <w:r w:rsidRPr="00300AD7">
        <w:rPr>
          <w:rFonts w:ascii="Arial" w:hAnsi="Arial" w:cs="Arial"/>
          <w:sz w:val="24"/>
          <w:szCs w:val="24"/>
        </w:rPr>
        <w:lastRenderedPageBreak/>
        <w:t>grado de diferencia de temperatura. Valores tan bajos lo clasifican como aislante térmico (por ejemplo, lana de vidrio, espumas rígidas, corcho).</w:t>
      </w:r>
    </w:p>
    <w:p w14:paraId="41A4CA79" w14:textId="77777777" w:rsidR="00974011" w:rsidRPr="00974011" w:rsidRDefault="00974011" w:rsidP="0097401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Peso reducido (600-800 kg/m³) facilitando manipulación y transporte</w:t>
      </w:r>
    </w:p>
    <w:p w14:paraId="5C684243" w14:textId="78A9077A" w:rsidR="00335137" w:rsidRDefault="00974011" w:rsidP="00974011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011">
        <w:rPr>
          <w:rFonts w:ascii="Arial" w:hAnsi="Arial" w:cs="Arial"/>
          <w:sz w:val="24"/>
          <w:szCs w:val="24"/>
        </w:rPr>
        <w:t>Compatibilidad con sistemas constructivos tradicionales</w:t>
      </w:r>
    </w:p>
    <w:p w14:paraId="56CE189C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D46C99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B0494">
        <w:rPr>
          <w:rFonts w:ascii="Arial" w:hAnsi="Arial" w:cs="Arial"/>
          <w:b/>
          <w:bCs/>
          <w:sz w:val="28"/>
          <w:szCs w:val="28"/>
        </w:rPr>
        <w:t>Capítulo II: Marco Contextual</w:t>
      </w:r>
    </w:p>
    <w:p w14:paraId="4156D87D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2.1. Contexto del mercado: Introducción breve a la industria y la oportunidad detectada</w:t>
      </w:r>
    </w:p>
    <w:p w14:paraId="3BBC0203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Panorama de la Industria de la Construcción</w:t>
      </w:r>
    </w:p>
    <w:p w14:paraId="36A5F552" w14:textId="157BAB70" w:rsidR="00FB0494" w:rsidRP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La industria de la construcción global representa aproximadamente el 13% del PIB mundial y genera alrededor del 23% de las emisiones de CO</w:t>
      </w:r>
      <w:r w:rsidRPr="00FB0494">
        <w:rPr>
          <w:rFonts w:ascii="Cambria Math" w:hAnsi="Cambria Math" w:cs="Cambria Math"/>
          <w:sz w:val="24"/>
          <w:szCs w:val="24"/>
        </w:rPr>
        <w:t>₂</w:t>
      </w:r>
      <w:r w:rsidRPr="00FB0494">
        <w:rPr>
          <w:rFonts w:ascii="Arial" w:hAnsi="Arial" w:cs="Arial"/>
          <w:sz w:val="24"/>
          <w:szCs w:val="24"/>
        </w:rPr>
        <w:t>. En América Latina, el sector enfrenta desafíos críticos de sostenibilidad, con un crecimiento del 4.2% anual, pero con bajos índices de innovación en materiales eco amigables.</w:t>
      </w:r>
    </w:p>
    <w:p w14:paraId="17C12887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C7F6F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Oportunidad Detectada en el Mercado</w:t>
      </w:r>
    </w:p>
    <w:p w14:paraId="73F1AE98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Se identifica una oportunidad de mercado no explotada en la intersección de tres tendencias clave:</w:t>
      </w:r>
    </w:p>
    <w:p w14:paraId="100BBC55" w14:textId="77777777" w:rsidR="00FB0494" w:rsidRPr="00FB0494" w:rsidRDefault="00FB0494" w:rsidP="00FB0494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Demanda creciente de construcción sostenible:</w:t>
      </w:r>
      <w:r w:rsidRPr="00FB0494">
        <w:rPr>
          <w:rFonts w:ascii="Arial" w:hAnsi="Arial" w:cs="Arial"/>
          <w:sz w:val="24"/>
          <w:szCs w:val="24"/>
        </w:rPr>
        <w:t xml:space="preserve"> El mercado global de materiales verdes alcanzará USD 573 billones para 2027, con una tasa de crecimiento anual del 11.3%.</w:t>
      </w:r>
    </w:p>
    <w:p w14:paraId="3F4E7400" w14:textId="77777777" w:rsidR="00FB0494" w:rsidRPr="00FB0494" w:rsidRDefault="00FB0494" w:rsidP="00FB0494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Regulaciones ambientales más estrictas:</w:t>
      </w:r>
      <w:r w:rsidRPr="00FB0494">
        <w:rPr>
          <w:rFonts w:ascii="Arial" w:hAnsi="Arial" w:cs="Arial"/>
          <w:sz w:val="24"/>
          <w:szCs w:val="24"/>
        </w:rPr>
        <w:t xml:space="preserve"> Los gobiernos implementan políticas que exigen mayor valorización de RCD (meta del 70% en UE para 2030) y reducción de huella de carbono en edificaciones.</w:t>
      </w:r>
    </w:p>
    <w:p w14:paraId="0342532B" w14:textId="77777777" w:rsidR="00FB0494" w:rsidRPr="00FB0494" w:rsidRDefault="00FB0494" w:rsidP="00FB0494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Escasez de materiales tradicionales</w:t>
      </w:r>
      <w:r w:rsidRPr="00FB0494">
        <w:rPr>
          <w:rFonts w:ascii="Arial" w:hAnsi="Arial" w:cs="Arial"/>
          <w:sz w:val="24"/>
          <w:szCs w:val="24"/>
        </w:rPr>
        <w:t>: La crisis de suministro de áridos naturales y el incremento del 120% en precios de materiales convencionales en los últimos 5 años.</w:t>
      </w:r>
    </w:p>
    <w:p w14:paraId="7EAB3697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DA63832" w14:textId="64A08F6D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Oportunidad Específica para el Producto</w:t>
      </w:r>
    </w:p>
    <w:p w14:paraId="2CC69D1F" w14:textId="77777777" w:rsidR="00FB0494" w:rsidRPr="00FB0494" w:rsidRDefault="00FB0494" w:rsidP="00FB0494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Nicho desatendido: Materiales de construcción sostenibles para segmentos de bajo y medio costo.</w:t>
      </w:r>
    </w:p>
    <w:p w14:paraId="76343E35" w14:textId="77777777" w:rsidR="00FB0494" w:rsidRPr="00FB0494" w:rsidRDefault="00FB0494" w:rsidP="00FB0494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Ventana de oportunidad: Crecimiento del 25% anual en demanda de bioproductos de construcción en Latinoamérica.</w:t>
      </w:r>
    </w:p>
    <w:p w14:paraId="31A66587" w14:textId="77777777" w:rsidR="00FB0494" w:rsidRPr="00FB0494" w:rsidRDefault="00FB0494" w:rsidP="00FB0494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Capacidad de diferenciación: Único producto en el mercado que combina residuos agrícolas y RCD en un material estandarizado.</w:t>
      </w:r>
    </w:p>
    <w:p w14:paraId="642C8B79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2F3449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23261B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5C24A3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E52E16C" w14:textId="5D7987D0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2.2. Comportamiento del consumidor</w:t>
      </w:r>
    </w:p>
    <w:p w14:paraId="1C9EB3DE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Segmento de Constructores y Desarrolladores</w:t>
      </w:r>
    </w:p>
    <w:p w14:paraId="0F671801" w14:textId="77777777" w:rsidR="00FB0494" w:rsidRPr="00FB0494" w:rsidRDefault="00FB0494" w:rsidP="00FB0494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Criterios de decisión: Precio (45%), cumplimiento normativo (30%), sostenibilidad (25%)</w:t>
      </w:r>
    </w:p>
    <w:p w14:paraId="743ED0B2" w14:textId="77777777" w:rsidR="00FB0494" w:rsidRPr="00FB0494" w:rsidRDefault="00FB0494" w:rsidP="00FB0494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Tendencias de compra: Prefieren proveedores locales (68%), valoran certificaciones ambientales (72%)</w:t>
      </w:r>
    </w:p>
    <w:p w14:paraId="30A7D1DF" w14:textId="5B88EB07" w:rsidR="00FB0494" w:rsidRPr="00FB0494" w:rsidRDefault="00FB0494" w:rsidP="00FB0494">
      <w:pPr>
        <w:pStyle w:val="Prrafode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Sensibilidad al precio: Dispuestos a pagar hasta 15% más por materiales verdes certificados</w:t>
      </w:r>
      <w:r>
        <w:rPr>
          <w:rFonts w:ascii="Arial" w:hAnsi="Arial" w:cs="Arial"/>
          <w:sz w:val="24"/>
          <w:szCs w:val="24"/>
        </w:rPr>
        <w:t>.</w:t>
      </w:r>
    </w:p>
    <w:p w14:paraId="5D10D8D0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Segmento de Entidades Gubernamentales</w:t>
      </w:r>
    </w:p>
    <w:p w14:paraId="6A5A7CBA" w14:textId="4E061CBA" w:rsidR="00FB0494" w:rsidRPr="00FB0494" w:rsidRDefault="00FB0494" w:rsidP="00FB0494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Procesos de compra:</w:t>
      </w:r>
      <w:r w:rsidRPr="00FB0494">
        <w:rPr>
          <w:rFonts w:ascii="Arial" w:hAnsi="Arial" w:cs="Arial"/>
          <w:sz w:val="24"/>
          <w:szCs w:val="24"/>
        </w:rPr>
        <w:t xml:space="preserve"> Licitaciones públicas con criterios ambientales (60% incluyen sostenibilidad)</w:t>
      </w:r>
      <w:r>
        <w:rPr>
          <w:rFonts w:ascii="Arial" w:hAnsi="Arial" w:cs="Arial"/>
          <w:sz w:val="24"/>
          <w:szCs w:val="24"/>
        </w:rPr>
        <w:t>.</w:t>
      </w:r>
    </w:p>
    <w:p w14:paraId="57D554BA" w14:textId="1FF32604" w:rsidR="00FB0494" w:rsidRPr="00FB0494" w:rsidRDefault="00FB0494" w:rsidP="00FB0494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Prioridades:</w:t>
      </w:r>
      <w:r w:rsidRPr="00FB0494">
        <w:rPr>
          <w:rFonts w:ascii="Arial" w:hAnsi="Arial" w:cs="Arial"/>
          <w:sz w:val="24"/>
          <w:szCs w:val="24"/>
        </w:rPr>
        <w:t xml:space="preserve"> Reducción de costos en programas de vivienda social, cumplimiento de metas ambientales</w:t>
      </w:r>
      <w:r>
        <w:rPr>
          <w:rFonts w:ascii="Arial" w:hAnsi="Arial" w:cs="Arial"/>
          <w:sz w:val="24"/>
          <w:szCs w:val="24"/>
        </w:rPr>
        <w:t>.</w:t>
      </w:r>
    </w:p>
    <w:p w14:paraId="29618E78" w14:textId="7B9F0E43" w:rsidR="00FB0494" w:rsidRPr="00FB0494" w:rsidRDefault="00FB0494" w:rsidP="00FB0494">
      <w:pPr>
        <w:pStyle w:val="Prrafode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Plazos de decisión:</w:t>
      </w:r>
      <w:r w:rsidRPr="00FB0494">
        <w:rPr>
          <w:rFonts w:ascii="Arial" w:hAnsi="Arial" w:cs="Arial"/>
          <w:sz w:val="24"/>
          <w:szCs w:val="24"/>
        </w:rPr>
        <w:t xml:space="preserve"> Largos (6-18 meses) pero con volúmenes estables</w:t>
      </w:r>
      <w:r>
        <w:rPr>
          <w:rFonts w:ascii="Arial" w:hAnsi="Arial" w:cs="Arial"/>
          <w:sz w:val="24"/>
          <w:szCs w:val="24"/>
        </w:rPr>
        <w:t>.</w:t>
      </w:r>
    </w:p>
    <w:p w14:paraId="7B5535E9" w14:textId="39C10D3F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lastRenderedPageBreak/>
        <w:t>Segmento de Autoconstructores</w:t>
      </w:r>
    </w:p>
    <w:p w14:paraId="0F022B8D" w14:textId="0DCC8F38" w:rsidR="00FB0494" w:rsidRPr="00FB0494" w:rsidRDefault="00FB0494" w:rsidP="00FB0494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Conducta de compra:</w:t>
      </w:r>
      <w:r w:rsidRPr="00FB0494">
        <w:rPr>
          <w:rFonts w:ascii="Arial" w:hAnsi="Arial" w:cs="Arial"/>
          <w:sz w:val="24"/>
          <w:szCs w:val="24"/>
        </w:rPr>
        <w:t xml:space="preserve"> Basada en recomendaciones y precio inmediato</w:t>
      </w:r>
      <w:r>
        <w:rPr>
          <w:rFonts w:ascii="Arial" w:hAnsi="Arial" w:cs="Arial"/>
          <w:sz w:val="24"/>
          <w:szCs w:val="24"/>
        </w:rPr>
        <w:t>.</w:t>
      </w:r>
    </w:p>
    <w:p w14:paraId="73B8678F" w14:textId="24D15592" w:rsidR="00FB0494" w:rsidRPr="00FB0494" w:rsidRDefault="00FB0494" w:rsidP="00FB0494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Información:</w:t>
      </w:r>
      <w:r w:rsidRPr="00FB0494">
        <w:rPr>
          <w:rFonts w:ascii="Arial" w:hAnsi="Arial" w:cs="Arial"/>
          <w:sz w:val="24"/>
          <w:szCs w:val="24"/>
        </w:rPr>
        <w:t xml:space="preserve"> Limitado conocimiento técnico, valoran simplicidad de instalación</w:t>
      </w:r>
      <w:r>
        <w:rPr>
          <w:rFonts w:ascii="Arial" w:hAnsi="Arial" w:cs="Arial"/>
          <w:sz w:val="24"/>
          <w:szCs w:val="24"/>
        </w:rPr>
        <w:t>.</w:t>
      </w:r>
    </w:p>
    <w:p w14:paraId="69275CA8" w14:textId="1A6160F5" w:rsidR="00FB0494" w:rsidRPr="00FB0494" w:rsidRDefault="00FB0494" w:rsidP="00FB0494">
      <w:pPr>
        <w:pStyle w:val="Prrafode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Canales preferidos:</w:t>
      </w:r>
      <w:r w:rsidRPr="00FB0494">
        <w:rPr>
          <w:rFonts w:ascii="Arial" w:hAnsi="Arial" w:cs="Arial"/>
          <w:sz w:val="24"/>
          <w:szCs w:val="24"/>
        </w:rPr>
        <w:t xml:space="preserve"> Ferreterías locales y distribuidores de confianza</w:t>
      </w:r>
      <w:r>
        <w:rPr>
          <w:rFonts w:ascii="Arial" w:hAnsi="Arial" w:cs="Arial"/>
          <w:sz w:val="24"/>
          <w:szCs w:val="24"/>
        </w:rPr>
        <w:t>.</w:t>
      </w:r>
    </w:p>
    <w:p w14:paraId="64C04C9D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Tendencias Emergentes</w:t>
      </w:r>
    </w:p>
    <w:p w14:paraId="404819DF" w14:textId="327FC077" w:rsidR="00FB0494" w:rsidRPr="00FB0494" w:rsidRDefault="00FB0494" w:rsidP="00FB0494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Conciencia ambiental: 65% de consumidores prefieren materiales con etiqueta ecológica</w:t>
      </w:r>
      <w:r>
        <w:rPr>
          <w:rFonts w:ascii="Arial" w:hAnsi="Arial" w:cs="Arial"/>
          <w:sz w:val="24"/>
          <w:szCs w:val="24"/>
        </w:rPr>
        <w:t>.</w:t>
      </w:r>
    </w:p>
    <w:p w14:paraId="339D8C70" w14:textId="581ED936" w:rsidR="00FB0494" w:rsidRPr="00FB0494" w:rsidRDefault="00FB0494" w:rsidP="00FB0494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Valoración del ciclo de vida: Interés creciente en ahorro energético a largo plazo</w:t>
      </w:r>
      <w:r>
        <w:rPr>
          <w:rFonts w:ascii="Arial" w:hAnsi="Arial" w:cs="Arial"/>
          <w:sz w:val="24"/>
          <w:szCs w:val="24"/>
        </w:rPr>
        <w:t>.</w:t>
      </w:r>
    </w:p>
    <w:p w14:paraId="22FD7560" w14:textId="6A075285" w:rsidR="00FB0494" w:rsidRPr="00FB0494" w:rsidRDefault="00FB0494" w:rsidP="00FB0494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sz w:val="24"/>
          <w:szCs w:val="24"/>
        </w:rPr>
        <w:t>Prefieren lo local: 70% valora productos fabricados regionalmente</w:t>
      </w:r>
      <w:r>
        <w:rPr>
          <w:rFonts w:ascii="Arial" w:hAnsi="Arial" w:cs="Arial"/>
          <w:sz w:val="24"/>
          <w:szCs w:val="24"/>
        </w:rPr>
        <w:t>.</w:t>
      </w:r>
    </w:p>
    <w:p w14:paraId="708CB52B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1C30E5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F35E5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2.3. Análisis PESTE</w:t>
      </w:r>
    </w:p>
    <w:p w14:paraId="1F937506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Factores Políticos</w:t>
      </w:r>
    </w:p>
    <w:p w14:paraId="76FD310E" w14:textId="492137AA" w:rsidR="00FB0494" w:rsidRPr="00FB0494" w:rsidRDefault="00FB0494" w:rsidP="00FB0494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Regulaciones favorables:</w:t>
      </w:r>
      <w:r w:rsidRPr="00FB0494">
        <w:rPr>
          <w:rFonts w:ascii="Arial" w:hAnsi="Arial" w:cs="Arial"/>
          <w:sz w:val="24"/>
          <w:szCs w:val="24"/>
        </w:rPr>
        <w:t xml:space="preserve"> Leyes de gestión de RCD en 15 países latinoamericanos</w:t>
      </w:r>
      <w:r>
        <w:rPr>
          <w:rFonts w:ascii="Arial" w:hAnsi="Arial" w:cs="Arial"/>
          <w:sz w:val="24"/>
          <w:szCs w:val="24"/>
        </w:rPr>
        <w:t>.</w:t>
      </w:r>
    </w:p>
    <w:p w14:paraId="16D2302B" w14:textId="2DEF1C66" w:rsidR="00FB0494" w:rsidRPr="00FB0494" w:rsidRDefault="00FB0494" w:rsidP="00FB0494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Incentivos fiscales:</w:t>
      </w:r>
      <w:r w:rsidRPr="00FB0494">
        <w:rPr>
          <w:rFonts w:ascii="Arial" w:hAnsi="Arial" w:cs="Arial"/>
          <w:sz w:val="24"/>
          <w:szCs w:val="24"/>
        </w:rPr>
        <w:t xml:space="preserve"> Deducciones por uso de materiales reciclados (ej: Ley 3075/2024 Perú)</w:t>
      </w:r>
      <w:r>
        <w:rPr>
          <w:rFonts w:ascii="Arial" w:hAnsi="Arial" w:cs="Arial"/>
          <w:sz w:val="24"/>
          <w:szCs w:val="24"/>
        </w:rPr>
        <w:t>.</w:t>
      </w:r>
    </w:p>
    <w:p w14:paraId="2FD29F13" w14:textId="26BFFA39" w:rsidR="00FB0494" w:rsidRPr="00FB0494" w:rsidRDefault="00FB0494" w:rsidP="00FB0494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Políticas de vivienda social:</w:t>
      </w:r>
      <w:r w:rsidRPr="00FB0494">
        <w:rPr>
          <w:rFonts w:ascii="Arial" w:hAnsi="Arial" w:cs="Arial"/>
          <w:sz w:val="24"/>
          <w:szCs w:val="24"/>
        </w:rPr>
        <w:t xml:space="preserve"> Programas gubernamentales que priorizan sostenibilidad</w:t>
      </w:r>
      <w:r>
        <w:rPr>
          <w:rFonts w:ascii="Arial" w:hAnsi="Arial" w:cs="Arial"/>
          <w:sz w:val="24"/>
          <w:szCs w:val="24"/>
        </w:rPr>
        <w:t>.</w:t>
      </w:r>
    </w:p>
    <w:p w14:paraId="71586833" w14:textId="1A32B7C0" w:rsidR="00FB0494" w:rsidRPr="00FB0494" w:rsidRDefault="00FB0494" w:rsidP="00FB0494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Riesgos:</w:t>
      </w:r>
      <w:r w:rsidRPr="00FB0494">
        <w:rPr>
          <w:rFonts w:ascii="Arial" w:hAnsi="Arial" w:cs="Arial"/>
          <w:sz w:val="24"/>
          <w:szCs w:val="24"/>
        </w:rPr>
        <w:t xml:space="preserve"> Burocracia en permisos y homologación de nuevos materiales</w:t>
      </w:r>
      <w:r>
        <w:rPr>
          <w:rFonts w:ascii="Arial" w:hAnsi="Arial" w:cs="Arial"/>
          <w:sz w:val="24"/>
          <w:szCs w:val="24"/>
        </w:rPr>
        <w:t>.</w:t>
      </w:r>
    </w:p>
    <w:p w14:paraId="5DB36DC9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Factores Económicos</w:t>
      </w:r>
    </w:p>
    <w:p w14:paraId="478797C7" w14:textId="16AD8778" w:rsidR="00FB0494" w:rsidRPr="00FB0494" w:rsidRDefault="00FB0494" w:rsidP="00FB0494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Crecimiento económico:</w:t>
      </w:r>
      <w:r w:rsidRPr="00FB0494">
        <w:rPr>
          <w:rFonts w:ascii="Arial" w:hAnsi="Arial" w:cs="Arial"/>
          <w:sz w:val="24"/>
          <w:szCs w:val="24"/>
        </w:rPr>
        <w:t xml:space="preserve"> Recuperación post-pandemia con inversión en infraestructura (4.8% PIB regional)</w:t>
      </w:r>
      <w:r>
        <w:rPr>
          <w:rFonts w:ascii="Arial" w:hAnsi="Arial" w:cs="Arial"/>
          <w:sz w:val="24"/>
          <w:szCs w:val="24"/>
        </w:rPr>
        <w:t>.</w:t>
      </w:r>
    </w:p>
    <w:p w14:paraId="3CD42BF9" w14:textId="3710B2F1" w:rsidR="00FB0494" w:rsidRPr="00FB0494" w:rsidRDefault="00FB0494" w:rsidP="00FB0494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Costos energéticos:</w:t>
      </w:r>
      <w:r w:rsidRPr="00FB0494">
        <w:rPr>
          <w:rFonts w:ascii="Arial" w:hAnsi="Arial" w:cs="Arial"/>
          <w:sz w:val="24"/>
          <w:szCs w:val="24"/>
        </w:rPr>
        <w:t xml:space="preserve"> Aumento del 40% en electricidad favorece materiales aislantes</w:t>
      </w:r>
      <w:r>
        <w:rPr>
          <w:rFonts w:ascii="Arial" w:hAnsi="Arial" w:cs="Arial"/>
          <w:sz w:val="24"/>
          <w:szCs w:val="24"/>
        </w:rPr>
        <w:t>.</w:t>
      </w:r>
    </w:p>
    <w:p w14:paraId="66D45D75" w14:textId="77777777" w:rsidR="00FB0494" w:rsidRPr="00FB0494" w:rsidRDefault="00FB0494" w:rsidP="00FB0494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lastRenderedPageBreak/>
        <w:t>Financiamiento:</w:t>
      </w:r>
      <w:r w:rsidRPr="00FB0494">
        <w:rPr>
          <w:rFonts w:ascii="Arial" w:hAnsi="Arial" w:cs="Arial"/>
          <w:sz w:val="24"/>
          <w:szCs w:val="24"/>
        </w:rPr>
        <w:t xml:space="preserve"> Mayor acceso a créditos verdes y fondos de sostenibilidad</w:t>
      </w:r>
    </w:p>
    <w:p w14:paraId="614652EE" w14:textId="52202AA4" w:rsidR="00FB0494" w:rsidRPr="00FB0494" w:rsidRDefault="00FB0494" w:rsidP="00FB0494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Inflación:</w:t>
      </w:r>
      <w:r w:rsidRPr="00FB0494">
        <w:rPr>
          <w:rFonts w:ascii="Arial" w:hAnsi="Arial" w:cs="Arial"/>
          <w:sz w:val="24"/>
          <w:szCs w:val="24"/>
        </w:rPr>
        <w:t xml:space="preserve"> Presión sobre costos de materiales tradicionales</w:t>
      </w:r>
      <w:r>
        <w:rPr>
          <w:rFonts w:ascii="Arial" w:hAnsi="Arial" w:cs="Arial"/>
          <w:sz w:val="24"/>
          <w:szCs w:val="24"/>
        </w:rPr>
        <w:t>.</w:t>
      </w:r>
    </w:p>
    <w:p w14:paraId="2B8609D0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Factores Sociales</w:t>
      </w:r>
    </w:p>
    <w:p w14:paraId="503346A8" w14:textId="63F6BA08" w:rsidR="00FB0494" w:rsidRPr="00FB0494" w:rsidRDefault="00FB0494" w:rsidP="00FB0494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Urbanización acelerada:</w:t>
      </w:r>
      <w:r w:rsidRPr="00FB0494">
        <w:rPr>
          <w:rFonts w:ascii="Arial" w:hAnsi="Arial" w:cs="Arial"/>
          <w:sz w:val="24"/>
          <w:szCs w:val="24"/>
        </w:rPr>
        <w:t xml:space="preserve"> 81% población latinoamericana en ciudades, con déficit habitacional del 28%</w:t>
      </w:r>
      <w:r>
        <w:rPr>
          <w:rFonts w:ascii="Arial" w:hAnsi="Arial" w:cs="Arial"/>
          <w:sz w:val="24"/>
          <w:szCs w:val="24"/>
        </w:rPr>
        <w:t>.</w:t>
      </w:r>
    </w:p>
    <w:p w14:paraId="28205437" w14:textId="0B4BB561" w:rsidR="00FB0494" w:rsidRPr="00FB0494" w:rsidRDefault="00FB0494" w:rsidP="00FB0494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Conciencia ambiental:</w:t>
      </w:r>
      <w:r w:rsidRPr="00FB0494">
        <w:rPr>
          <w:rFonts w:ascii="Arial" w:hAnsi="Arial" w:cs="Arial"/>
          <w:sz w:val="24"/>
          <w:szCs w:val="24"/>
        </w:rPr>
        <w:t xml:space="preserve"> 73% población exige prácticas sostenibles a empresas</w:t>
      </w:r>
      <w:r>
        <w:rPr>
          <w:rFonts w:ascii="Arial" w:hAnsi="Arial" w:cs="Arial"/>
          <w:sz w:val="24"/>
          <w:szCs w:val="24"/>
        </w:rPr>
        <w:t>.</w:t>
      </w:r>
    </w:p>
    <w:p w14:paraId="1A196D57" w14:textId="7279F000" w:rsidR="00FB0494" w:rsidRPr="00FB0494" w:rsidRDefault="00FB0494" w:rsidP="00FB0494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Revalorización de saberes ancestrales:</w:t>
      </w:r>
      <w:r w:rsidRPr="00FB0494">
        <w:rPr>
          <w:rFonts w:ascii="Arial" w:hAnsi="Arial" w:cs="Arial"/>
          <w:sz w:val="24"/>
          <w:szCs w:val="24"/>
        </w:rPr>
        <w:t xml:space="preserve"> Interés en técnicas constructivas tradicionales mejoradas</w:t>
      </w:r>
      <w:r>
        <w:rPr>
          <w:rFonts w:ascii="Arial" w:hAnsi="Arial" w:cs="Arial"/>
          <w:sz w:val="24"/>
          <w:szCs w:val="24"/>
        </w:rPr>
        <w:t>.</w:t>
      </w:r>
    </w:p>
    <w:p w14:paraId="5EC15473" w14:textId="4AF91ED2" w:rsidR="00FB0494" w:rsidRPr="00FB0494" w:rsidRDefault="00FB0494" w:rsidP="00FB0494">
      <w:pPr>
        <w:pStyle w:val="Prrafodelista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494">
        <w:rPr>
          <w:rFonts w:ascii="Arial" w:hAnsi="Arial" w:cs="Arial"/>
          <w:i/>
          <w:iCs/>
          <w:sz w:val="24"/>
          <w:szCs w:val="24"/>
        </w:rPr>
        <w:t>Desigualdad económica:</w:t>
      </w:r>
      <w:r w:rsidRPr="00FB0494">
        <w:rPr>
          <w:rFonts w:ascii="Arial" w:hAnsi="Arial" w:cs="Arial"/>
          <w:sz w:val="24"/>
          <w:szCs w:val="24"/>
        </w:rPr>
        <w:t xml:space="preserve"> Necesidad de soluciones habitacionales de bajo costo</w:t>
      </w:r>
      <w:r>
        <w:rPr>
          <w:rFonts w:ascii="Arial" w:hAnsi="Arial" w:cs="Arial"/>
          <w:sz w:val="24"/>
          <w:szCs w:val="24"/>
        </w:rPr>
        <w:t>.</w:t>
      </w:r>
    </w:p>
    <w:p w14:paraId="3D09E583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Factores Tecnológicos</w:t>
      </w:r>
    </w:p>
    <w:p w14:paraId="3FB6B891" w14:textId="77777777" w:rsidR="00FB0494" w:rsidRPr="00B618E0" w:rsidRDefault="00FB0494" w:rsidP="00B618E0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 xml:space="preserve">Disponibilidad de I+D: </w:t>
      </w:r>
      <w:r w:rsidRPr="00B618E0">
        <w:rPr>
          <w:rFonts w:ascii="Arial" w:hAnsi="Arial" w:cs="Arial"/>
          <w:sz w:val="24"/>
          <w:szCs w:val="24"/>
        </w:rPr>
        <w:t>Investigación en universidades sobre materiales sostenibles</w:t>
      </w:r>
    </w:p>
    <w:p w14:paraId="4E302787" w14:textId="77777777" w:rsidR="00FB0494" w:rsidRPr="00B618E0" w:rsidRDefault="00FB0494" w:rsidP="00B618E0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Tecnologías accesibles:</w:t>
      </w:r>
      <w:r w:rsidRPr="00B618E0">
        <w:rPr>
          <w:rFonts w:ascii="Arial" w:hAnsi="Arial" w:cs="Arial"/>
          <w:sz w:val="24"/>
          <w:szCs w:val="24"/>
        </w:rPr>
        <w:t xml:space="preserve"> Maquinaria de prensado de bajo costo disponible localmente</w:t>
      </w:r>
    </w:p>
    <w:p w14:paraId="6A5FA047" w14:textId="77777777" w:rsidR="00FB0494" w:rsidRPr="00B618E0" w:rsidRDefault="00FB0494" w:rsidP="00B618E0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Digitalización:</w:t>
      </w:r>
      <w:r w:rsidRPr="00B618E0">
        <w:rPr>
          <w:rFonts w:ascii="Arial" w:hAnsi="Arial" w:cs="Arial"/>
          <w:sz w:val="24"/>
          <w:szCs w:val="24"/>
        </w:rPr>
        <w:t xml:space="preserve"> Plataformas para optimización de mezclas y control de calidad</w:t>
      </w:r>
    </w:p>
    <w:p w14:paraId="710AD802" w14:textId="77777777" w:rsidR="00FB0494" w:rsidRPr="00B618E0" w:rsidRDefault="00FB0494" w:rsidP="00B618E0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Barrera:</w:t>
      </w:r>
      <w:r w:rsidRPr="00B618E0">
        <w:rPr>
          <w:rFonts w:ascii="Arial" w:hAnsi="Arial" w:cs="Arial"/>
          <w:sz w:val="24"/>
          <w:szCs w:val="24"/>
        </w:rPr>
        <w:t xml:space="preserve"> Escasa transferencia tecnológica al sector productivo</w:t>
      </w:r>
    </w:p>
    <w:p w14:paraId="507450CC" w14:textId="77777777" w:rsidR="00FB0494" w:rsidRPr="00FB0494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B0494">
        <w:rPr>
          <w:rFonts w:ascii="Arial" w:hAnsi="Arial" w:cs="Arial"/>
          <w:b/>
          <w:bCs/>
          <w:sz w:val="24"/>
          <w:szCs w:val="24"/>
        </w:rPr>
        <w:t>Factores Ambientales</w:t>
      </w:r>
    </w:p>
    <w:p w14:paraId="194C852B" w14:textId="77777777" w:rsidR="00FB0494" w:rsidRPr="00B618E0" w:rsidRDefault="00FB0494" w:rsidP="00B618E0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Cambio climático:</w:t>
      </w:r>
      <w:r w:rsidRPr="00B618E0">
        <w:rPr>
          <w:rFonts w:ascii="Arial" w:hAnsi="Arial" w:cs="Arial"/>
          <w:sz w:val="24"/>
          <w:szCs w:val="24"/>
        </w:rPr>
        <w:t xml:space="preserve"> Aumento de fenómenos extremos exige materiales resilientes</w:t>
      </w:r>
    </w:p>
    <w:p w14:paraId="5F862637" w14:textId="77777777" w:rsidR="00FB0494" w:rsidRPr="00B618E0" w:rsidRDefault="00FB0494" w:rsidP="00B618E0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Escasez hídrica:</w:t>
      </w:r>
      <w:r w:rsidRPr="00B618E0">
        <w:rPr>
          <w:rFonts w:ascii="Arial" w:hAnsi="Arial" w:cs="Arial"/>
          <w:sz w:val="24"/>
          <w:szCs w:val="24"/>
        </w:rPr>
        <w:t xml:space="preserve"> Procesos productivos con baja demanda de agua son valorados</w:t>
      </w:r>
    </w:p>
    <w:p w14:paraId="7CCBBF78" w14:textId="77777777" w:rsidR="00FB0494" w:rsidRPr="00B618E0" w:rsidRDefault="00FB0494" w:rsidP="00B618E0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Biodiversidad:</w:t>
      </w:r>
      <w:r w:rsidRPr="00B618E0">
        <w:rPr>
          <w:rFonts w:ascii="Arial" w:hAnsi="Arial" w:cs="Arial"/>
          <w:sz w:val="24"/>
          <w:szCs w:val="24"/>
        </w:rPr>
        <w:t xml:space="preserve"> Oportunidad de manejo sostenible de humedales mediante cosecha controlada</w:t>
      </w:r>
    </w:p>
    <w:p w14:paraId="7537E60C" w14:textId="77777777" w:rsidR="00FB0494" w:rsidRPr="00B618E0" w:rsidRDefault="00FB0494" w:rsidP="00B618E0">
      <w:pPr>
        <w:pStyle w:val="Prrafodelista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i/>
          <w:iCs/>
          <w:sz w:val="24"/>
          <w:szCs w:val="24"/>
        </w:rPr>
        <w:t>Presión regulatoria:</w:t>
      </w:r>
      <w:r w:rsidRPr="00B618E0">
        <w:rPr>
          <w:rFonts w:ascii="Arial" w:hAnsi="Arial" w:cs="Arial"/>
          <w:sz w:val="24"/>
          <w:szCs w:val="24"/>
        </w:rPr>
        <w:t xml:space="preserve"> Metas de carbono neutralidad para 2050 en la región</w:t>
      </w:r>
    </w:p>
    <w:p w14:paraId="33F0C807" w14:textId="77777777" w:rsidR="00FB0494" w:rsidRDefault="00FB0494" w:rsidP="00FB049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1D9347" w14:textId="5A3EBD4B" w:rsidR="00FB0494" w:rsidRPr="00B618E0" w:rsidRDefault="00FB0494" w:rsidP="00FB049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618E0">
        <w:rPr>
          <w:rFonts w:ascii="Arial" w:hAnsi="Arial" w:cs="Arial"/>
          <w:b/>
          <w:bCs/>
          <w:sz w:val="28"/>
          <w:szCs w:val="28"/>
        </w:rPr>
        <w:t>Conclusiones del Análisis PESTE</w:t>
      </w:r>
    </w:p>
    <w:p w14:paraId="14A7B116" w14:textId="77777777" w:rsidR="00FB0494" w:rsidRPr="00B618E0" w:rsidRDefault="00FB0494" w:rsidP="00B618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sz w:val="24"/>
          <w:szCs w:val="24"/>
        </w:rPr>
        <w:lastRenderedPageBreak/>
        <w:t>El entorno es altamente favorable para el desarrollo del negocio, con:</w:t>
      </w:r>
    </w:p>
    <w:p w14:paraId="6314154B" w14:textId="5D7B733C" w:rsidR="00FB0494" w:rsidRPr="00B618E0" w:rsidRDefault="00FB0494" w:rsidP="00B618E0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sz w:val="24"/>
          <w:szCs w:val="24"/>
        </w:rPr>
        <w:t>Marco regulatorio apoyando economía circular</w:t>
      </w:r>
      <w:r w:rsidR="00B618E0">
        <w:rPr>
          <w:rFonts w:ascii="Arial" w:hAnsi="Arial" w:cs="Arial"/>
          <w:sz w:val="24"/>
          <w:szCs w:val="24"/>
        </w:rPr>
        <w:t>.</w:t>
      </w:r>
    </w:p>
    <w:p w14:paraId="4F606579" w14:textId="6400A47A" w:rsidR="00FB0494" w:rsidRPr="00B618E0" w:rsidRDefault="00FB0494" w:rsidP="00B618E0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sz w:val="24"/>
          <w:szCs w:val="24"/>
        </w:rPr>
        <w:t>Condiciones económicas que favorecen alternativas de bajo costo</w:t>
      </w:r>
      <w:r w:rsidR="00B618E0">
        <w:rPr>
          <w:rFonts w:ascii="Arial" w:hAnsi="Arial" w:cs="Arial"/>
          <w:sz w:val="24"/>
          <w:szCs w:val="24"/>
        </w:rPr>
        <w:t>.</w:t>
      </w:r>
    </w:p>
    <w:p w14:paraId="6730FCCE" w14:textId="07B2DACE" w:rsidR="00FB0494" w:rsidRPr="00B618E0" w:rsidRDefault="00FB0494" w:rsidP="00B618E0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sz w:val="24"/>
          <w:szCs w:val="24"/>
        </w:rPr>
        <w:t>Demanda social creciente por sostenibilidad</w:t>
      </w:r>
      <w:r w:rsidR="00B618E0">
        <w:rPr>
          <w:rFonts w:ascii="Arial" w:hAnsi="Arial" w:cs="Arial"/>
          <w:sz w:val="24"/>
          <w:szCs w:val="24"/>
        </w:rPr>
        <w:t>.</w:t>
      </w:r>
    </w:p>
    <w:p w14:paraId="2DD43040" w14:textId="7380B553" w:rsidR="00FB0494" w:rsidRPr="00B618E0" w:rsidRDefault="00FB0494" w:rsidP="00B618E0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sz w:val="24"/>
          <w:szCs w:val="24"/>
        </w:rPr>
        <w:t>Tecnologías disponibles para implementación escalable</w:t>
      </w:r>
      <w:r w:rsidR="00B618E0">
        <w:rPr>
          <w:rFonts w:ascii="Arial" w:hAnsi="Arial" w:cs="Arial"/>
          <w:sz w:val="24"/>
          <w:szCs w:val="24"/>
        </w:rPr>
        <w:t>.</w:t>
      </w:r>
    </w:p>
    <w:p w14:paraId="3746C0B7" w14:textId="2BB91C9A" w:rsidR="00FB0494" w:rsidRDefault="00FB0494" w:rsidP="00B618E0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618E0">
        <w:rPr>
          <w:rFonts w:ascii="Arial" w:hAnsi="Arial" w:cs="Arial"/>
          <w:sz w:val="24"/>
          <w:szCs w:val="24"/>
        </w:rPr>
        <w:t>Urgencia ambiental que valora soluciones circulares</w:t>
      </w:r>
      <w:r w:rsidR="00B618E0">
        <w:rPr>
          <w:rFonts w:ascii="Arial" w:hAnsi="Arial" w:cs="Arial"/>
          <w:sz w:val="24"/>
          <w:szCs w:val="24"/>
        </w:rPr>
        <w:t>.</w:t>
      </w:r>
    </w:p>
    <w:p w14:paraId="508E599D" w14:textId="77777777" w:rsidR="0099713D" w:rsidRDefault="0099713D" w:rsidP="00997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2FF389" w14:textId="77777777" w:rsidR="0099713D" w:rsidRDefault="0099713D" w:rsidP="00997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68C448" w14:textId="77777777" w:rsidR="0099713D" w:rsidRDefault="0099713D" w:rsidP="00997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F5B7B" w14:textId="77777777" w:rsidR="0099713D" w:rsidRDefault="0099713D" w:rsidP="00997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E17899" w14:textId="77777777" w:rsidR="0099713D" w:rsidRDefault="0099713D" w:rsidP="00997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B92CC6" w14:textId="77777777" w:rsidR="0099713D" w:rsidRPr="0099713D" w:rsidRDefault="0099713D" w:rsidP="0099713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9713D" w:rsidRPr="0099713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798BC" w14:textId="77777777" w:rsidR="007F2BC5" w:rsidRDefault="007F2BC5" w:rsidP="00B25226">
      <w:pPr>
        <w:spacing w:after="0" w:line="240" w:lineRule="auto"/>
      </w:pPr>
      <w:r>
        <w:separator/>
      </w:r>
    </w:p>
  </w:endnote>
  <w:endnote w:type="continuationSeparator" w:id="0">
    <w:p w14:paraId="62CE7201" w14:textId="77777777" w:rsidR="007F2BC5" w:rsidRDefault="007F2BC5" w:rsidP="00B2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9169713"/>
      <w:placeholder>
        <w:docPart w:val="A3C4F35B559B4751AC86DFFC0638070C"/>
      </w:placeholder>
      <w:temporary/>
      <w:showingPlcHdr/>
      <w15:appearance w15:val="hidden"/>
    </w:sdtPr>
    <w:sdtContent>
      <w:p w14:paraId="4216CAD7" w14:textId="77777777" w:rsidR="0078778C" w:rsidRDefault="0078778C">
        <w:pPr>
          <w:pStyle w:val="Piedepgina"/>
        </w:pPr>
        <w:r>
          <w:rPr>
            <w:lang w:val="es-ES"/>
          </w:rPr>
          <w:t>[Escriba aquí]</w:t>
        </w:r>
      </w:p>
    </w:sdtContent>
  </w:sdt>
  <w:p w14:paraId="150D5889" w14:textId="2929C27C" w:rsidR="00FA0AF4" w:rsidRDefault="00FA0A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F1A12" w14:textId="77777777" w:rsidR="007F2BC5" w:rsidRDefault="007F2BC5" w:rsidP="00B25226">
      <w:pPr>
        <w:spacing w:after="0" w:line="240" w:lineRule="auto"/>
      </w:pPr>
      <w:r>
        <w:separator/>
      </w:r>
    </w:p>
  </w:footnote>
  <w:footnote w:type="continuationSeparator" w:id="0">
    <w:p w14:paraId="7B2E62B8" w14:textId="77777777" w:rsidR="007F2BC5" w:rsidRDefault="007F2BC5" w:rsidP="00B25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0517579"/>
      <w:docPartObj>
        <w:docPartGallery w:val="Page Numbers (Top of Page)"/>
        <w:docPartUnique/>
      </w:docPartObj>
    </w:sdtPr>
    <w:sdtContent>
      <w:p w14:paraId="451293A0" w14:textId="01F8B632" w:rsidR="00B25226" w:rsidRDefault="00FA0AF4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3A8ABDB6" wp14:editId="40E6B10E">
              <wp:simplePos x="0" y="0"/>
              <wp:positionH relativeFrom="column">
                <wp:posOffset>-571693</wp:posOffset>
              </wp:positionH>
              <wp:positionV relativeFrom="paragraph">
                <wp:posOffset>-108143</wp:posOffset>
              </wp:positionV>
              <wp:extent cx="1430655" cy="374650"/>
              <wp:effectExtent l="0" t="0" r="0" b="6350"/>
              <wp:wrapSquare wrapText="bothSides"/>
              <wp:docPr id="1201477009" name="Imagen 1" descr="Icono&#10;&#10;El contenido generado por IA puede ser incorrecto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01477009" name="Imagen 1" descr="Icono&#10;&#10;El contenido generado por IA puede ser incorrecto.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3065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B25226">
          <w:fldChar w:fldCharType="begin"/>
        </w:r>
        <w:r w:rsidR="00B25226">
          <w:instrText>PAGE   \* MERGEFORMAT</w:instrText>
        </w:r>
        <w:r w:rsidR="00B25226">
          <w:fldChar w:fldCharType="separate"/>
        </w:r>
        <w:r w:rsidR="00E07FD9" w:rsidRPr="00E07FD9">
          <w:rPr>
            <w:noProof/>
            <w:lang w:val="es-ES"/>
          </w:rPr>
          <w:t>2</w:t>
        </w:r>
        <w:r w:rsidR="00B25226">
          <w:fldChar w:fldCharType="end"/>
        </w:r>
      </w:p>
    </w:sdtContent>
  </w:sdt>
  <w:p w14:paraId="74B64B25" w14:textId="77777777" w:rsidR="00B25226" w:rsidRDefault="00B252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C0A"/>
    <w:multiLevelType w:val="multilevel"/>
    <w:tmpl w:val="8102B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7A08E1"/>
    <w:multiLevelType w:val="hybridMultilevel"/>
    <w:tmpl w:val="B040096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5BA54C3"/>
    <w:multiLevelType w:val="hybridMultilevel"/>
    <w:tmpl w:val="FF82E36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747551D"/>
    <w:multiLevelType w:val="hybridMultilevel"/>
    <w:tmpl w:val="1312D8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230F5"/>
    <w:multiLevelType w:val="multilevel"/>
    <w:tmpl w:val="ACD6135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ECA17F4"/>
    <w:multiLevelType w:val="multilevel"/>
    <w:tmpl w:val="388A890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8F3901"/>
    <w:multiLevelType w:val="hybridMultilevel"/>
    <w:tmpl w:val="451EFB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C2770B"/>
    <w:multiLevelType w:val="hybridMultilevel"/>
    <w:tmpl w:val="6902C9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76B94"/>
    <w:multiLevelType w:val="hybridMultilevel"/>
    <w:tmpl w:val="82884044"/>
    <w:lvl w:ilvl="0" w:tplc="2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D69608F"/>
    <w:multiLevelType w:val="multilevel"/>
    <w:tmpl w:val="14A44C42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A95EFA"/>
    <w:multiLevelType w:val="hybridMultilevel"/>
    <w:tmpl w:val="B236424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3323DFE"/>
    <w:multiLevelType w:val="hybridMultilevel"/>
    <w:tmpl w:val="D61805E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6FE5B64"/>
    <w:multiLevelType w:val="hybridMultilevel"/>
    <w:tmpl w:val="B15C8F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820C8"/>
    <w:multiLevelType w:val="hybridMultilevel"/>
    <w:tmpl w:val="C250F77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A4C3CE8"/>
    <w:multiLevelType w:val="multilevel"/>
    <w:tmpl w:val="FC06FFC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CB07EF5"/>
    <w:multiLevelType w:val="hybridMultilevel"/>
    <w:tmpl w:val="810E8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C4238"/>
    <w:multiLevelType w:val="hybridMultilevel"/>
    <w:tmpl w:val="55262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97193"/>
    <w:multiLevelType w:val="multilevel"/>
    <w:tmpl w:val="AEE4D6D6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3D467E2"/>
    <w:multiLevelType w:val="hybridMultilevel"/>
    <w:tmpl w:val="49FEF6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034BA"/>
    <w:multiLevelType w:val="multilevel"/>
    <w:tmpl w:val="FC06FF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BD86D43"/>
    <w:multiLevelType w:val="hybridMultilevel"/>
    <w:tmpl w:val="F9CEFF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C31DB"/>
    <w:multiLevelType w:val="hybridMultilevel"/>
    <w:tmpl w:val="AB2EB8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C4F4C"/>
    <w:multiLevelType w:val="hybridMultilevel"/>
    <w:tmpl w:val="B9EC15B2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4A79C3"/>
    <w:multiLevelType w:val="multilevel"/>
    <w:tmpl w:val="FB8610D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17D52AD"/>
    <w:multiLevelType w:val="hybridMultilevel"/>
    <w:tmpl w:val="0406D68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6A411F47"/>
    <w:multiLevelType w:val="hybridMultilevel"/>
    <w:tmpl w:val="18EA4DF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86DCB"/>
    <w:multiLevelType w:val="hybridMultilevel"/>
    <w:tmpl w:val="C29C62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D7F72"/>
    <w:multiLevelType w:val="hybridMultilevel"/>
    <w:tmpl w:val="2A5A4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435DE"/>
    <w:multiLevelType w:val="hybridMultilevel"/>
    <w:tmpl w:val="E802375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94A4C3D"/>
    <w:multiLevelType w:val="hybridMultilevel"/>
    <w:tmpl w:val="2580E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55B0B"/>
    <w:multiLevelType w:val="hybridMultilevel"/>
    <w:tmpl w:val="EB6C3D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5C5EAD"/>
    <w:multiLevelType w:val="hybridMultilevel"/>
    <w:tmpl w:val="B12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17803"/>
    <w:multiLevelType w:val="hybridMultilevel"/>
    <w:tmpl w:val="C776919E"/>
    <w:lvl w:ilvl="0" w:tplc="BC8E0EA2">
      <w:start w:val="2"/>
      <w:numFmt w:val="bullet"/>
      <w:lvlText w:val="•"/>
      <w:lvlJc w:val="left"/>
      <w:pPr>
        <w:ind w:left="1413" w:hanging="705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EC21A1A"/>
    <w:multiLevelType w:val="multilevel"/>
    <w:tmpl w:val="3A66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1A6173"/>
    <w:multiLevelType w:val="hybridMultilevel"/>
    <w:tmpl w:val="6B4C99C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9514186">
    <w:abstractNumId w:val="0"/>
  </w:num>
  <w:num w:numId="2" w16cid:durableId="1436171868">
    <w:abstractNumId w:val="6"/>
  </w:num>
  <w:num w:numId="3" w16cid:durableId="1954894418">
    <w:abstractNumId w:val="22"/>
  </w:num>
  <w:num w:numId="4" w16cid:durableId="181288253">
    <w:abstractNumId w:val="34"/>
  </w:num>
  <w:num w:numId="5" w16cid:durableId="358750101">
    <w:abstractNumId w:val="8"/>
  </w:num>
  <w:num w:numId="6" w16cid:durableId="1537543725">
    <w:abstractNumId w:val="23"/>
  </w:num>
  <w:num w:numId="7" w16cid:durableId="1945263771">
    <w:abstractNumId w:val="17"/>
  </w:num>
  <w:num w:numId="8" w16cid:durableId="785269117">
    <w:abstractNumId w:val="9"/>
  </w:num>
  <w:num w:numId="9" w16cid:durableId="1891653240">
    <w:abstractNumId w:val="33"/>
  </w:num>
  <w:num w:numId="10" w16cid:durableId="1517962909">
    <w:abstractNumId w:val="15"/>
  </w:num>
  <w:num w:numId="11" w16cid:durableId="540869226">
    <w:abstractNumId w:val="4"/>
  </w:num>
  <w:num w:numId="12" w16cid:durableId="1503812499">
    <w:abstractNumId w:val="5"/>
  </w:num>
  <w:num w:numId="13" w16cid:durableId="1330984283">
    <w:abstractNumId w:val="19"/>
  </w:num>
  <w:num w:numId="14" w16cid:durableId="1434783839">
    <w:abstractNumId w:val="14"/>
  </w:num>
  <w:num w:numId="15" w16cid:durableId="1181554753">
    <w:abstractNumId w:val="16"/>
  </w:num>
  <w:num w:numId="16" w16cid:durableId="1241595519">
    <w:abstractNumId w:val="32"/>
  </w:num>
  <w:num w:numId="17" w16cid:durableId="261685581">
    <w:abstractNumId w:val="1"/>
  </w:num>
  <w:num w:numId="18" w16cid:durableId="1685008418">
    <w:abstractNumId w:val="13"/>
  </w:num>
  <w:num w:numId="19" w16cid:durableId="1973317865">
    <w:abstractNumId w:val="28"/>
  </w:num>
  <w:num w:numId="20" w16cid:durableId="1295797730">
    <w:abstractNumId w:val="10"/>
  </w:num>
  <w:num w:numId="21" w16cid:durableId="603072129">
    <w:abstractNumId w:val="24"/>
  </w:num>
  <w:num w:numId="22" w16cid:durableId="395590649">
    <w:abstractNumId w:val="2"/>
  </w:num>
  <w:num w:numId="23" w16cid:durableId="396248770">
    <w:abstractNumId w:val="11"/>
  </w:num>
  <w:num w:numId="24" w16cid:durableId="1841655643">
    <w:abstractNumId w:val="21"/>
  </w:num>
  <w:num w:numId="25" w16cid:durableId="112333440">
    <w:abstractNumId w:val="30"/>
  </w:num>
  <w:num w:numId="26" w16cid:durableId="1074551753">
    <w:abstractNumId w:val="3"/>
  </w:num>
  <w:num w:numId="27" w16cid:durableId="108625125">
    <w:abstractNumId w:val="7"/>
  </w:num>
  <w:num w:numId="28" w16cid:durableId="215430797">
    <w:abstractNumId w:val="26"/>
  </w:num>
  <w:num w:numId="29" w16cid:durableId="1231573753">
    <w:abstractNumId w:val="27"/>
  </w:num>
  <w:num w:numId="30" w16cid:durableId="1813595837">
    <w:abstractNumId w:val="29"/>
  </w:num>
  <w:num w:numId="31" w16cid:durableId="2110079335">
    <w:abstractNumId w:val="18"/>
  </w:num>
  <w:num w:numId="32" w16cid:durableId="2021539979">
    <w:abstractNumId w:val="20"/>
  </w:num>
  <w:num w:numId="33" w16cid:durableId="17194798">
    <w:abstractNumId w:val="12"/>
  </w:num>
  <w:num w:numId="34" w16cid:durableId="1147895235">
    <w:abstractNumId w:val="31"/>
  </w:num>
  <w:num w:numId="35" w16cid:durableId="67032887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AD5"/>
    <w:rsid w:val="000261CD"/>
    <w:rsid w:val="00047ABC"/>
    <w:rsid w:val="000A2332"/>
    <w:rsid w:val="000C7EE9"/>
    <w:rsid w:val="000D41C8"/>
    <w:rsid w:val="000F4DDE"/>
    <w:rsid w:val="001111DE"/>
    <w:rsid w:val="00113E94"/>
    <w:rsid w:val="00192FF6"/>
    <w:rsid w:val="00212CF2"/>
    <w:rsid w:val="00215455"/>
    <w:rsid w:val="00216996"/>
    <w:rsid w:val="002926CF"/>
    <w:rsid w:val="002949C0"/>
    <w:rsid w:val="002E50F8"/>
    <w:rsid w:val="002E7003"/>
    <w:rsid w:val="002F3D96"/>
    <w:rsid w:val="00300AD7"/>
    <w:rsid w:val="00332F31"/>
    <w:rsid w:val="00335137"/>
    <w:rsid w:val="003368C3"/>
    <w:rsid w:val="00343A1C"/>
    <w:rsid w:val="00356A12"/>
    <w:rsid w:val="0036275B"/>
    <w:rsid w:val="003E0764"/>
    <w:rsid w:val="0041463A"/>
    <w:rsid w:val="004936AE"/>
    <w:rsid w:val="004B49C9"/>
    <w:rsid w:val="004B5D9C"/>
    <w:rsid w:val="004E1EE3"/>
    <w:rsid w:val="005F6A3A"/>
    <w:rsid w:val="00635DB2"/>
    <w:rsid w:val="006711FD"/>
    <w:rsid w:val="00690FC1"/>
    <w:rsid w:val="00694606"/>
    <w:rsid w:val="006A7A04"/>
    <w:rsid w:val="00700952"/>
    <w:rsid w:val="00716D96"/>
    <w:rsid w:val="0072347F"/>
    <w:rsid w:val="007315CF"/>
    <w:rsid w:val="00742E95"/>
    <w:rsid w:val="007811E0"/>
    <w:rsid w:val="0078778C"/>
    <w:rsid w:val="007925E5"/>
    <w:rsid w:val="007C3406"/>
    <w:rsid w:val="007F2BC5"/>
    <w:rsid w:val="00801F2B"/>
    <w:rsid w:val="00806D04"/>
    <w:rsid w:val="008100F1"/>
    <w:rsid w:val="00851F4D"/>
    <w:rsid w:val="00874395"/>
    <w:rsid w:val="008B4053"/>
    <w:rsid w:val="0090175A"/>
    <w:rsid w:val="00913AD5"/>
    <w:rsid w:val="00914D63"/>
    <w:rsid w:val="0093470D"/>
    <w:rsid w:val="009713CD"/>
    <w:rsid w:val="00974011"/>
    <w:rsid w:val="0099713D"/>
    <w:rsid w:val="009A3C85"/>
    <w:rsid w:val="009D45AF"/>
    <w:rsid w:val="009E2994"/>
    <w:rsid w:val="00A105E5"/>
    <w:rsid w:val="00A12FDB"/>
    <w:rsid w:val="00A51038"/>
    <w:rsid w:val="00A77B58"/>
    <w:rsid w:val="00A829FF"/>
    <w:rsid w:val="00AF0129"/>
    <w:rsid w:val="00B03877"/>
    <w:rsid w:val="00B10736"/>
    <w:rsid w:val="00B25226"/>
    <w:rsid w:val="00B36E87"/>
    <w:rsid w:val="00B46DC1"/>
    <w:rsid w:val="00B53B5A"/>
    <w:rsid w:val="00B550E4"/>
    <w:rsid w:val="00B618E0"/>
    <w:rsid w:val="00BA365E"/>
    <w:rsid w:val="00BC31C7"/>
    <w:rsid w:val="00BC4FEF"/>
    <w:rsid w:val="00BF5841"/>
    <w:rsid w:val="00C06CC5"/>
    <w:rsid w:val="00C1048F"/>
    <w:rsid w:val="00C12E38"/>
    <w:rsid w:val="00C30647"/>
    <w:rsid w:val="00C87483"/>
    <w:rsid w:val="00C93A9F"/>
    <w:rsid w:val="00C94CFB"/>
    <w:rsid w:val="00CD733A"/>
    <w:rsid w:val="00CF3019"/>
    <w:rsid w:val="00D000C2"/>
    <w:rsid w:val="00D26D5B"/>
    <w:rsid w:val="00D66342"/>
    <w:rsid w:val="00DB540C"/>
    <w:rsid w:val="00DB5C8F"/>
    <w:rsid w:val="00DE623C"/>
    <w:rsid w:val="00DE6285"/>
    <w:rsid w:val="00E07FD9"/>
    <w:rsid w:val="00E31C4F"/>
    <w:rsid w:val="00E37278"/>
    <w:rsid w:val="00E518E8"/>
    <w:rsid w:val="00E75DA3"/>
    <w:rsid w:val="00E92248"/>
    <w:rsid w:val="00F17771"/>
    <w:rsid w:val="00FA0AF4"/>
    <w:rsid w:val="00FA5076"/>
    <w:rsid w:val="00FB0494"/>
    <w:rsid w:val="00FE0D1F"/>
    <w:rsid w:val="078ABEAA"/>
    <w:rsid w:val="13C1BE40"/>
    <w:rsid w:val="158488BF"/>
    <w:rsid w:val="1A2731B4"/>
    <w:rsid w:val="1B69520F"/>
    <w:rsid w:val="27693F31"/>
    <w:rsid w:val="2DEDE463"/>
    <w:rsid w:val="30EC692E"/>
    <w:rsid w:val="38024F34"/>
    <w:rsid w:val="4077DE5C"/>
    <w:rsid w:val="42EA4320"/>
    <w:rsid w:val="4A9D539D"/>
    <w:rsid w:val="4AD3C447"/>
    <w:rsid w:val="4E477724"/>
    <w:rsid w:val="4FA2A8B4"/>
    <w:rsid w:val="517DD4E9"/>
    <w:rsid w:val="5631BA1D"/>
    <w:rsid w:val="57E21F15"/>
    <w:rsid w:val="57FF9F81"/>
    <w:rsid w:val="5AA0A939"/>
    <w:rsid w:val="5E93BB00"/>
    <w:rsid w:val="6630A859"/>
    <w:rsid w:val="68FD747D"/>
    <w:rsid w:val="6A6267B2"/>
    <w:rsid w:val="6D51FB3A"/>
    <w:rsid w:val="7072E3EF"/>
    <w:rsid w:val="714F93FD"/>
    <w:rsid w:val="7671616B"/>
    <w:rsid w:val="76C492C4"/>
    <w:rsid w:val="783EE3CD"/>
    <w:rsid w:val="7DEC0C8B"/>
    <w:rsid w:val="7FE08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765ED6"/>
  <w15:chartTrackingRefBased/>
  <w15:docId w15:val="{4C0525FB-5E46-495B-9E21-00511F0F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1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A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52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226"/>
  </w:style>
  <w:style w:type="paragraph" w:styleId="Piedepgina">
    <w:name w:val="footer"/>
    <w:basedOn w:val="Normal"/>
    <w:link w:val="PiedepginaCar"/>
    <w:uiPriority w:val="99"/>
    <w:unhideWhenUsed/>
    <w:rsid w:val="00B252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226"/>
  </w:style>
  <w:style w:type="character" w:styleId="Hipervnculo">
    <w:name w:val="Hyperlink"/>
    <w:basedOn w:val="Fuentedeprrafopredeter"/>
    <w:uiPriority w:val="99"/>
    <w:unhideWhenUsed/>
    <w:rsid w:val="2DEDE46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C4F35B559B4751AC86DFFC06380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47598-A36E-4DDC-AB7A-9C2496473402}"/>
      </w:docPartPr>
      <w:docPartBody>
        <w:p w:rsidR="00F92B51" w:rsidRDefault="00F92B51" w:rsidP="00F92B51">
          <w:pPr>
            <w:pStyle w:val="A3C4F35B559B4751AC86DFFC0638070C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51"/>
    <w:rsid w:val="001111DE"/>
    <w:rsid w:val="00356A12"/>
    <w:rsid w:val="007811E0"/>
    <w:rsid w:val="009C1C27"/>
    <w:rsid w:val="00F54AFC"/>
    <w:rsid w:val="00F9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C4F35B559B4751AC86DFFC0638070C">
    <w:name w:val="A3C4F35B559B4751AC86DFFC0638070C"/>
    <w:rsid w:val="00F92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E6C62-0EEE-46B9-8EE9-56FA3A0F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1084</Words>
  <Characters>7288</Characters>
  <Application>Microsoft Office Word</Application>
  <DocSecurity>0</DocSecurity>
  <Lines>194</Lines>
  <Paragraphs>108</Paragraphs>
  <ScaleCrop>false</ScaleCrop>
  <Company>Luffi</Company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Julio Cesar Aliaga Poma</cp:lastModifiedBy>
  <cp:revision>19</cp:revision>
  <dcterms:created xsi:type="dcterms:W3CDTF">2025-09-28T00:05:00Z</dcterms:created>
  <dcterms:modified xsi:type="dcterms:W3CDTF">2025-10-04T15:40:00Z</dcterms:modified>
</cp:coreProperties>
</file>