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B211" w14:textId="77777777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bookmarkStart w:id="0" w:name="_Hlk71828882"/>
      <w:bookmarkEnd w:id="0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RELATÓRIO TÉCNICO </w:t>
      </w:r>
    </w:p>
    <w:p w14:paraId="53CD2CF0" w14:textId="4AA7B10C" w:rsidR="002F7412" w:rsidRDefault="00734E31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after="240" w:line="240" w:lineRule="auto"/>
        <w:ind w:left="336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2</w:t>
      </w:r>
      <w:r w:rsidR="00C90CA3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° Avaliação  </w:t>
      </w:r>
    </w:p>
    <w:p w14:paraId="2B9BC7FD" w14:textId="77777777" w:rsidR="002A4516" w:rsidRDefault="00C90CA3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240" w:line="264" w:lineRule="auto"/>
        <w:ind w:left="320" w:right="559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Disciplina: Séries Temporais </w:t>
      </w:r>
    </w:p>
    <w:p w14:paraId="0141C949" w14:textId="33D5C964" w:rsidR="002F7412" w:rsidRDefault="00C90CA3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240" w:line="264" w:lineRule="auto"/>
        <w:ind w:left="320" w:right="559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Professor: Vinícius </w:t>
      </w:r>
    </w:p>
    <w:p w14:paraId="53D39DAE" w14:textId="77777777" w:rsidR="002F7412" w:rsidRDefault="00C90CA3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after="240" w:line="240" w:lineRule="auto"/>
        <w:ind w:left="318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Aluno: Júlio Henri </w:t>
      </w:r>
    </w:p>
    <w:p w14:paraId="785503D6" w14:textId="1E3FFEBD" w:rsidR="002F7412" w:rsidRDefault="00C90CA3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24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Matrícula: 201807840011</w:t>
      </w:r>
    </w:p>
    <w:p w14:paraId="181C6949" w14:textId="77777777" w:rsidR="00734E31" w:rsidRDefault="00734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081160F" w14:textId="77777777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Introdução </w:t>
      </w:r>
    </w:p>
    <w:p w14:paraId="23383E41" w14:textId="5650432B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left="319" w:right="430" w:firstLine="7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presente trabalho </w:t>
      </w:r>
      <w:r w:rsidR="00734E31">
        <w:rPr>
          <w:rFonts w:ascii="Times New Roman" w:eastAsia="Times New Roman" w:hAnsi="Times New Roman" w:cs="Times New Roman"/>
          <w:color w:val="000000"/>
          <w:sz w:val="24"/>
          <w:szCs w:val="24"/>
        </w:rPr>
        <w:t>é a segunda avaliação da disciplina de Séries Temporais do curso de Estatística da Universidade Federal do Pará e tem por objetivo apresentar os conhecimentos desenvolvidos durante o curso relacionados aos modelos de séries temporais e suas características.</w:t>
      </w:r>
    </w:p>
    <w:p w14:paraId="37506EFE" w14:textId="77777777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Materiais e Métodos </w:t>
      </w:r>
    </w:p>
    <w:p w14:paraId="23BED360" w14:textId="331FC599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left="319" w:right="429" w:firstLine="7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</w:t>
      </w:r>
      <w:r w:rsidR="00734E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trabalho foram </w:t>
      </w:r>
      <w:r w:rsidR="007B3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obtidos através de </w:t>
      </w:r>
      <w:r w:rsidR="00FF7ABF"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 w:rsidR="007B3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arquivo no formato .</w:t>
      </w:r>
      <w:proofErr w:type="spellStart"/>
      <w:r w:rsidR="007B3EEE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="007B3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site </w:t>
      </w:r>
      <w:hyperlink r:id="rId6" w:history="1">
        <w:r w:rsidR="007B3EEE" w:rsidRPr="00E840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https://www.kaggle.com/c/demand-forecasting-kernels-only/data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B3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Foi utilizado este site devido a facilidade na obtenção dos dados e pela possibilidade de submeter sua previsão, de modo que consiga ver o quão bom seu modelo foi e comparar com o modelo de outras pessoas.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BFE031" w14:textId="15E75171" w:rsidR="002F7412" w:rsidRDefault="007B3E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344" w:lineRule="auto"/>
        <w:ind w:left="317" w:right="429" w:firstLine="7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base de dados foi construída a partir de itens de lojas durante 5 anos. Todos os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7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913000 registros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questão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são de natureza quantitativa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contendo 4 variáveis: “date” que compreende a data que foi obtido o registro, “store” diz o número da loja, “item” que equivale ao número do item desta loja e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que é o número de vendas, dado uma data, loja e item.</w:t>
      </w:r>
    </w:p>
    <w:p w14:paraId="5E089B3B" w14:textId="7CC5B33B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344" w:lineRule="auto"/>
        <w:ind w:left="321" w:right="432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análise estatística será inicialmente realizada por meio de análise exploratória </w:t>
      </w:r>
      <w:r w:rsidR="00734E31">
        <w:rPr>
          <w:rFonts w:ascii="Times New Roman" w:eastAsia="Times New Roman" w:hAnsi="Times New Roman" w:cs="Times New Roman"/>
          <w:color w:val="000000"/>
          <w:sz w:val="24"/>
          <w:szCs w:val="24"/>
        </w:rPr>
        <w:t>de dados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objetivando fornecer uma visão geral do estudo</w:t>
      </w:r>
      <w:r w:rsidR="009033F2">
        <w:rPr>
          <w:rFonts w:ascii="Times New Roman" w:eastAsia="Times New Roman" w:hAnsi="Times New Roman" w:cs="Times New Roman"/>
          <w:color w:val="000000"/>
          <w:sz w:val="24"/>
          <w:szCs w:val="24"/>
        </w:rPr>
        <w:t>, de modo que se possa ter os melhores resultados de previsão de dados o possível posteriormente.</w:t>
      </w:r>
    </w:p>
    <w:p w14:paraId="287D7D69" w14:textId="1253F367" w:rsidR="002A4516" w:rsidRDefault="009033F2" w:rsidP="00FF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344" w:lineRule="auto"/>
        <w:ind w:left="316" w:right="429"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a visualização de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gráficos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será mostrado gráficos de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linhas, que serão utilizados para visualizar</w:t>
      </w:r>
      <w:r w:rsidR="002A45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dados no tempo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serão </w:t>
      </w:r>
      <w:r w:rsidR="00734E31">
        <w:rPr>
          <w:rFonts w:ascii="Times New Roman" w:eastAsia="Times New Roman" w:hAnsi="Times New Roman" w:cs="Times New Roman"/>
          <w:color w:val="000000"/>
          <w:sz w:val="24"/>
          <w:szCs w:val="24"/>
        </w:rPr>
        <w:t>apresentados também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16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45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é 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apropriado para perceber </w:t>
      </w:r>
      <w:r w:rsidR="002A4516">
        <w:rPr>
          <w:rFonts w:ascii="Times New Roman" w:eastAsia="Times New Roman" w:hAnsi="Times New Roman" w:cs="Times New Roman"/>
          <w:color w:val="000000"/>
          <w:sz w:val="24"/>
          <w:szCs w:val="24"/>
        </w:rPr>
        <w:t>outliers nos dados, bem como sua simetria e dispersão.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Nos gráficos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linha, há a obtenção visual </w:t>
      </w:r>
      <w:r w:rsidR="002A4516">
        <w:rPr>
          <w:rFonts w:ascii="Times New Roman" w:eastAsia="Times New Roman" w:hAnsi="Times New Roman" w:cs="Times New Roman"/>
          <w:color w:val="000000"/>
          <w:sz w:val="24"/>
          <w:szCs w:val="24"/>
        </w:rPr>
        <w:t>de diversas características de uma série temporal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 qual é comprovada (e explicada) posteriormente com um teste estatístico. </w:t>
      </w:r>
    </w:p>
    <w:p w14:paraId="16DD0590" w14:textId="5A25A5FC" w:rsidR="009033F2" w:rsidRDefault="009033F2" w:rsidP="009033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 Sazonalidade da série temporal e separação em dados de treino e teste</w:t>
      </w:r>
    </w:p>
    <w:p w14:paraId="3A199AEC" w14:textId="77777777" w:rsidR="00FF7ABF" w:rsidRDefault="002A4516" w:rsidP="00FF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 w:firstLine="401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proofErr w:type="spellStart"/>
      <w:r w:rsidRPr="002A451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Disclaimer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: não foi possível plotar o gráfico de todos os dados devido a grande quantidade </w:t>
      </w:r>
    </w:p>
    <w:p w14:paraId="715D9906" w14:textId="14D7E930" w:rsidR="009033F2" w:rsidRDefault="002A4516" w:rsidP="002A45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 w:firstLine="401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de</w:t>
      </w:r>
      <w:r w:rsidR="00FF7AB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registros, desse modo, foi selecionado para modelar somente o item 1 da loja 1.</w:t>
      </w:r>
    </w:p>
    <w:p w14:paraId="3BAD0338" w14:textId="77E70D98" w:rsidR="009033F2" w:rsidRPr="002640D5" w:rsidRDefault="002640D5" w:rsidP="00264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02DBE0" wp14:editId="73895DF9">
            <wp:simplePos x="0" y="0"/>
            <wp:positionH relativeFrom="margin">
              <wp:align>center</wp:align>
            </wp:positionH>
            <wp:positionV relativeFrom="margin">
              <wp:posOffset>1156970</wp:posOffset>
            </wp:positionV>
            <wp:extent cx="5628005" cy="3933825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Figura 01: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Quantidade de vendas do item 1 na loja 1, nos anos de 2013 a 2018.</w:t>
      </w:r>
    </w:p>
    <w:p w14:paraId="159906FC" w14:textId="4C033B6D" w:rsidR="002640D5" w:rsidRDefault="002640D5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1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F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Visualmente a série temporal aparenta ter </w:t>
      </w:r>
      <w:r w:rsidR="00986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um padrão nos dados que se repete com o tempo e isso é chamado de sazonalidade, </w:t>
      </w:r>
      <w:r w:rsidR="00FF7A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 elevação na quantidade</w:t>
      </w:r>
      <w:r w:rsidR="00986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F7A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 vendas nos meses do meio de cada ano e </w:t>
      </w:r>
      <w:r w:rsidR="009860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 haver uma leve tendência nos registros.</w:t>
      </w:r>
    </w:p>
    <w:p w14:paraId="4ABDE6CC" w14:textId="67E5A932" w:rsidR="00FF7ABF" w:rsidRPr="00FF7ABF" w:rsidRDefault="00FF7ABF" w:rsidP="00FF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360" w:lineRule="auto"/>
        <w:ind w:left="324" w:right="43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foram separados de maneira a dividir os 1074 primeiros registros (de 301/01/2013 até 31/08/2017) para treino do modelo e os 92 restantes para formar o grupo de teste (de 01/10/12017 até 31/12/2017). </w:t>
      </w:r>
    </w:p>
    <w:p w14:paraId="7EA5ECA4" w14:textId="213B65F7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FF7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Características d</w:t>
      </w:r>
      <w:r w:rsidR="005A7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 dados</w:t>
      </w:r>
    </w:p>
    <w:p w14:paraId="7EC36C53" w14:textId="3087C542" w:rsid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 melhor compreensão dos dados se faz necessário a decomposição da série, de forma que se pode observar suas características principais e por meio delas obter informações importantes para um futuro modelo de previsão. Dito isto, abaixo é apresentando vários gráficos de linhas nos dados de treino:</w:t>
      </w:r>
    </w:p>
    <w:p w14:paraId="441B4F19" w14:textId="77777777" w:rsid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EA54B" w14:textId="77777777" w:rsid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CDA352" w14:textId="77777777" w:rsid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954C0C" w14:textId="77777777" w:rsid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D9B9C5" w14:textId="36FB4F15" w:rsidR="005A7C9A" w:rsidRPr="005A7C9A" w:rsidRDefault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31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D10CEF6" wp14:editId="7FFB2F94">
            <wp:simplePos x="0" y="0"/>
            <wp:positionH relativeFrom="page">
              <wp:align>center</wp:align>
            </wp:positionH>
            <wp:positionV relativeFrom="margin">
              <wp:posOffset>283845</wp:posOffset>
            </wp:positionV>
            <wp:extent cx="6243955" cy="4046855"/>
            <wp:effectExtent l="0" t="0" r="444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02: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Dados de venda de 2013 a 2017</w:t>
      </w:r>
    </w:p>
    <w:p w14:paraId="760EEA82" w14:textId="3AB9440F" w:rsidR="005A7C9A" w:rsidRDefault="005A7C9A" w:rsidP="005A7C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3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 gráfico de linhas mais acima é mostrado os dados reais, logo abaixo a tendência desses dados, que é um conceito importante quando se trata de séries temporais e, nada mais é, que a elevação ou diminuição dos dados observados em um tempo especificado e nesse caso, a tendência dos dados é positiva, o que indica o crescimento dos dados no tempo.</w:t>
      </w:r>
    </w:p>
    <w:p w14:paraId="206525AF" w14:textId="21320149" w:rsidR="002B64BD" w:rsidRDefault="005A7C9A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Mais abaixo é possível observar a sazonalidade dos dados, que novamente aparenta crescer durante o meio de cada ano e abaixar nos meses de início e fim</w:t>
      </w:r>
      <w:r w:rsidR="0038231E">
        <w:rPr>
          <w:rFonts w:ascii="Times New Roman" w:eastAsia="Times New Roman" w:hAnsi="Times New Roman" w:cs="Times New Roman"/>
          <w:color w:val="000000"/>
          <w:sz w:val="24"/>
          <w:szCs w:val="24"/>
        </w:rPr>
        <w:t>, isto é, o período sazonal é 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86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fim é exposto os resíduos ou variações irregulares e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uma variável na qual não se pode prever, são variações inexplicadas dos dados, que pode ser de mudança de governante </w:t>
      </w:r>
      <w:r w:rsidR="00986084">
        <w:rPr>
          <w:rFonts w:ascii="Times New Roman" w:eastAsia="Times New Roman" w:hAnsi="Times New Roman" w:cs="Times New Roman"/>
          <w:color w:val="000000"/>
          <w:sz w:val="24"/>
          <w:szCs w:val="24"/>
        </w:rPr>
        <w:t>da cidade</w:t>
      </w:r>
      <w:r w:rsidR="00C9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6084">
        <w:rPr>
          <w:rFonts w:ascii="Times New Roman" w:eastAsia="Times New Roman" w:hAnsi="Times New Roman" w:cs="Times New Roman"/>
          <w:color w:val="000000"/>
          <w:sz w:val="24"/>
          <w:szCs w:val="24"/>
        </w:rPr>
        <w:t>nova loja vendendo outros produtos próximos, queda do dólar e/ou diversas outras situações.</w:t>
      </w:r>
    </w:p>
    <w:p w14:paraId="10B05FA3" w14:textId="49054F9C" w:rsidR="006F0A8F" w:rsidRDefault="006F0A8F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 partir da figura 03 abaixo mostra a média de vendas de todos os anos, por mês, e sendo assim, destaca-se a sazonalidade, o crescimento das vendas desde o início do ano até o mês 7, após isso o decrescimento e ainda há uma pequena subida em novembro antes de cair novamente.</w:t>
      </w:r>
    </w:p>
    <w:p w14:paraId="615436A8" w14:textId="77777777" w:rsidR="006F0A8F" w:rsidRDefault="006F0A8F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C9CF5" w14:textId="77777777" w:rsidR="006F0A8F" w:rsidRDefault="006F0A8F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3BCCE" w14:textId="77777777" w:rsidR="006F0A8F" w:rsidRDefault="006F0A8F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1D077" w14:textId="28FF1024" w:rsidR="006F0A8F" w:rsidRDefault="006F0A8F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Figura 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Média de vendas nos anos de 2013 a 2017, por mês.</w:t>
      </w:r>
    </w:p>
    <w:p w14:paraId="41E3CDBC" w14:textId="6F4E39A6" w:rsidR="006F0A8F" w:rsidRDefault="006F0A8F" w:rsidP="006F0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068699" wp14:editId="1BB92204">
            <wp:extent cx="4977765" cy="36480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85" cy="36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DC0" w14:textId="6B322AED" w:rsidR="00DE4B22" w:rsidRDefault="00DE4B2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Ainda explorando os dados, é apresentado a figura 04</w:t>
      </w:r>
      <w:r w:rsidR="004667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figura 05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4667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 melhor entendimento dos dados de acordo com o tempo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5A1FE7A" w14:textId="77777777" w:rsidR="00DE4B22" w:rsidRDefault="00DE4B2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4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04: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Média de vendas de todos os anos de acordo com os dias da semana.</w:t>
      </w:r>
    </w:p>
    <w:p w14:paraId="5A7D1135" w14:textId="50CFDFB6" w:rsidR="00DE4B22" w:rsidRDefault="00DE4B22" w:rsidP="00DE4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1C617DE" wp14:editId="1CCF5212">
            <wp:extent cx="4677555" cy="3705225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24" cy="37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6FC" w14:textId="42B3CA1D" w:rsidR="00466748" w:rsidRDefault="00DE4B22" w:rsidP="00382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Visualizando os dados acima é possível concluir </w:t>
      </w:r>
      <w:r w:rsidR="00273A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uma crescente nos dados conforme o passar dos dias da semana, com o a mediana do pico de produtos vendidos no sábado, além da observação de outliers que não são um bom sinal para alguns tipos de modelo de séries temporais</w:t>
      </w:r>
      <w:r w:rsidR="003823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4667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CB71686" w14:textId="303FE1B1" w:rsidR="00466748" w:rsidRDefault="00466748" w:rsidP="00382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Enquanto na Figura 05 destaca-se a tendência por meio da utilização da análise de dados com médias móveis com um valor alto, confirmando a tendência crescente dos dados quando diminuído seus resíduos e sazonalidade.</w:t>
      </w:r>
    </w:p>
    <w:p w14:paraId="25CB59FC" w14:textId="3D110D0E" w:rsidR="00466748" w:rsidRDefault="00466748" w:rsidP="00466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CCB3E2" wp14:editId="6549C077">
            <wp:simplePos x="0" y="0"/>
            <wp:positionH relativeFrom="column">
              <wp:posOffset>400050</wp:posOffset>
            </wp:positionH>
            <wp:positionV relativeFrom="paragraph">
              <wp:posOffset>660400</wp:posOffset>
            </wp:positionV>
            <wp:extent cx="5124450" cy="3581400"/>
            <wp:effectExtent l="0" t="0" r="0" b="0"/>
            <wp:wrapTight wrapText="bothSides">
              <wp:wrapPolygon edited="0">
                <wp:start x="1285" y="0"/>
                <wp:lineTo x="1124" y="2068"/>
                <wp:lineTo x="642" y="2413"/>
                <wp:lineTo x="642" y="2872"/>
                <wp:lineTo x="1124" y="3906"/>
                <wp:lineTo x="642" y="5400"/>
                <wp:lineTo x="562" y="5745"/>
                <wp:lineTo x="1124" y="7583"/>
                <wp:lineTo x="161" y="8502"/>
                <wp:lineTo x="0" y="8732"/>
                <wp:lineTo x="0" y="12294"/>
                <wp:lineTo x="482" y="13098"/>
                <wp:lineTo x="1124" y="13098"/>
                <wp:lineTo x="642" y="14247"/>
                <wp:lineTo x="642" y="14706"/>
                <wp:lineTo x="1124" y="14936"/>
                <wp:lineTo x="1124" y="16774"/>
                <wp:lineTo x="642" y="17119"/>
                <wp:lineTo x="642" y="17579"/>
                <wp:lineTo x="1124" y="18613"/>
                <wp:lineTo x="1124" y="19187"/>
                <wp:lineTo x="1365" y="20451"/>
                <wp:lineTo x="1526" y="20566"/>
                <wp:lineTo x="10680" y="21255"/>
                <wp:lineTo x="11402" y="21485"/>
                <wp:lineTo x="11723" y="21485"/>
                <wp:lineTo x="12446" y="21255"/>
                <wp:lineTo x="21199" y="20566"/>
                <wp:lineTo x="21359" y="20451"/>
                <wp:lineTo x="21520" y="19532"/>
                <wp:lineTo x="21520" y="919"/>
                <wp:lineTo x="11081" y="0"/>
                <wp:lineTo x="1285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DE4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Média de vendas de todos os anos de acordo com os dias da semana.</w:t>
      </w:r>
    </w:p>
    <w:p w14:paraId="687EAC73" w14:textId="24B49875" w:rsidR="00C95EDF" w:rsidRDefault="0038231E" w:rsidP="004667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Logo abaixo, a Figura 0</w:t>
      </w:r>
      <w:r w:rsidR="004667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mostra a separação de dados em modelagem e teste. </w:t>
      </w:r>
    </w:p>
    <w:p w14:paraId="4B84B52A" w14:textId="09E3405C" w:rsidR="0038231E" w:rsidRDefault="0038231E" w:rsidP="00382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</w:t>
      </w:r>
      <w:r w:rsidR="004667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Separação dos dados em modelagem e teste.</w:t>
      </w:r>
    </w:p>
    <w:p w14:paraId="7EEABD27" w14:textId="3C5BF1AF" w:rsidR="0038231E" w:rsidRPr="00DE4B22" w:rsidRDefault="00466748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FDE5804" wp14:editId="094A6B9A">
            <wp:extent cx="5324475" cy="41137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259" cy="41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375" w14:textId="58B3DA63" w:rsidR="002F7412" w:rsidRDefault="00557742" w:rsidP="009964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Modelagem e comparação de modelos</w:t>
      </w:r>
    </w:p>
    <w:p w14:paraId="06CDE75A" w14:textId="71CA0C51" w:rsidR="00557742" w:rsidRDefault="0055774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t xml:space="preserve">Para a modelagem dos dados da série temporal foi utilizado o método dos mínimos quadrados ordinários que se traduz na </w:t>
      </w:r>
      <w:r w:rsidR="007C5592">
        <w:t xml:space="preserve">soma da </w:t>
      </w:r>
      <w:r>
        <w:t>diferença das amostras já obtidas com as amostras estimadas de acordo com a equação de regressão</w:t>
      </w:r>
      <w:r w:rsidR="007C5592">
        <w:t xml:space="preserve"> com os parâmetros ao quadrado</w:t>
      </w:r>
      <w:r>
        <w:t xml:space="preserve">, de uma maneira que </w:t>
      </w:r>
      <w:r w:rsidR="007C5592">
        <w:t>tais parâmetros obtidos reduzam essa diferença.</w:t>
      </w:r>
    </w:p>
    <w:p w14:paraId="6F477EE0" w14:textId="3A48E01E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  <w:r>
        <w:tab/>
        <w:t>Dito isto, foi criado um gráfico com 5 modelos de regressão, sendo alterado somente o grau do polinômio de cada modelo. Sendo assim, o primeiro modelo é de ordem 1, o segundo de ordem 30, o terceiro de ordem 90, o quarto de ordem 180 e por último de ordem 300. O resultado visual dos modelos polinomiais é apresentado a seguir.</w:t>
      </w:r>
    </w:p>
    <w:p w14:paraId="6F4C1935" w14:textId="30EE7667" w:rsidR="007C5592" w:rsidRDefault="007C5592" w:rsidP="007C55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Comparação dos modelos polinomiais </w:t>
      </w:r>
    </w:p>
    <w:p w14:paraId="474123A9" w14:textId="3E5CC12E" w:rsidR="007C5592" w:rsidRDefault="007C5592" w:rsidP="007C55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CAB67E" w14:textId="556FEEEE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687D74DA" w14:textId="351A606C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  <w:r>
        <w:tab/>
      </w:r>
    </w:p>
    <w:p w14:paraId="4FF1D8BD" w14:textId="0C14ABC5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100E67A1" w14:textId="18DD179C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6358627" wp14:editId="27C8BE74">
            <wp:simplePos x="0" y="0"/>
            <wp:positionH relativeFrom="page">
              <wp:posOffset>49530</wp:posOffset>
            </wp:positionH>
            <wp:positionV relativeFrom="paragraph">
              <wp:posOffset>33020</wp:posOffset>
            </wp:positionV>
            <wp:extent cx="7457779" cy="40100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779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2D5C6" w14:textId="0AEBF32F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7305996D" w14:textId="7D59B253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6755B198" w14:textId="5D8B0B0E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3A33F513" w14:textId="764D9D56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1A99D85E" w14:textId="1B0E45D3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0D99618F" w14:textId="50405D60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504B0F14" w14:textId="6A8E5EFC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72DED8E3" w14:textId="6A337985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53C9C34C" w14:textId="7E562E98" w:rsidR="007C5592" w:rsidRDefault="007C5592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</w:p>
    <w:p w14:paraId="4B468450" w14:textId="40B2768B" w:rsidR="007C5592" w:rsidRDefault="00434988" w:rsidP="004349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331"/>
        <w:jc w:val="both"/>
      </w:pPr>
      <w:r>
        <w:t xml:space="preserve">Após modelar a série com os dados de treino, é realizado o teste dessa sério, isto é, o modelo previu os dados separados para teste de acordo com os parâmetros já entregues a ele. </w:t>
      </w:r>
    </w:p>
    <w:p w14:paraId="67A19F22" w14:textId="5BFCAA6F" w:rsidR="00434988" w:rsidRDefault="00434988" w:rsidP="004349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Figura 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Previsões de teste das vendas do item 1 na loja 1</w:t>
      </w:r>
      <w:r w:rsidR="00A930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nos anos de 2013 a 2018</w:t>
      </w:r>
    </w:p>
    <w:p w14:paraId="67FEFCB9" w14:textId="7131AC65" w:rsidR="00434988" w:rsidRDefault="00434988" w:rsidP="004349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9AF88DE" wp14:editId="6EB162AB">
            <wp:extent cx="6175080" cy="3333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329" cy="33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E412FAD" w14:textId="42699B11" w:rsidR="00A9304E" w:rsidRDefault="00A9304E" w:rsidP="00A93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Figura 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Previsões de teste das vendas do item 1 na loja 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nos anos de 2013 a 2017.</w:t>
      </w:r>
    </w:p>
    <w:p w14:paraId="197A8C1D" w14:textId="06FA82BA" w:rsidR="00434988" w:rsidRDefault="00A9304E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</w:pPr>
      <w:r>
        <w:rPr>
          <w:noProof/>
        </w:rPr>
        <w:drawing>
          <wp:inline distT="0" distB="0" distL="0" distR="0" wp14:anchorId="3FEF17AD" wp14:editId="37F9D8AF">
            <wp:extent cx="6243955" cy="3801110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22E" w14:textId="6FD7380F" w:rsidR="00A9304E" w:rsidRDefault="00A9304E" w:rsidP="00A93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 w:firstLine="720"/>
        <w:jc w:val="both"/>
      </w:pPr>
      <w:r>
        <w:t xml:space="preserve">As figuras 08 e 09 tratam do mesmo assunto, enquanto a figura mais acima apresenta os dados de uma maneira mais geral, desde os dados que foram usados para treino, teste e os modelos, no abaixo destaca-se as previsões e dados de teste para comparação. A partir da análise desse gráfico é notório dizer que mesmo o Modelo 1 sendo o mais simples, os outros modelos preveem os dados mais erroneamente. </w:t>
      </w:r>
    </w:p>
    <w:p w14:paraId="6D1A46E2" w14:textId="38598181" w:rsidR="00A9304E" w:rsidRDefault="00A9304E" w:rsidP="00A93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930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das 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revisões de teste das vendas do item 1 na loja 1, nos anos de 2013 a 2017.</w:t>
      </w:r>
    </w:p>
    <w:p w14:paraId="5CC9FB24" w14:textId="48D4F6FA" w:rsidR="00A9304E" w:rsidRDefault="00A9304E" w:rsidP="00A93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23A35C1B" wp14:editId="5686DC29">
            <wp:extent cx="4733925" cy="280963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33" cy="2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E6C" w14:textId="6B9C0053" w:rsidR="00A9304E" w:rsidRDefault="00A9304E" w:rsidP="009860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44" w:lineRule="auto"/>
        <w:ind w:right="42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ab/>
        <w:t>Comprovando a suposição de antes, aqui é a mostrado que os erros do Modelo 1 são menores do que outros, mesmo sendo o modelo mais simples.</w:t>
      </w:r>
    </w:p>
    <w:p w14:paraId="3426D63E" w14:textId="1B216EDB" w:rsidR="005050BD" w:rsidRDefault="00996447" w:rsidP="002A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after="240" w:line="212" w:lineRule="auto"/>
        <w:ind w:left="331" w:right="604" w:firstLine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5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505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505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Predição dos dados através de método de suavização</w:t>
      </w:r>
    </w:p>
    <w:p w14:paraId="20CA0FC2" w14:textId="77777777" w:rsidR="00F00FEE" w:rsidRDefault="005050BD" w:rsidP="002A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after="240" w:line="360" w:lineRule="auto"/>
        <w:ind w:left="331" w:right="604" w:firstLine="38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método utilizado para a previsão através de suavização foi o Holt-Winters, pois é o método indicado para séries em que há tendência e sazonalidade. Então, com auxílio do programa Python foi possível otimizar o modelo para que possa ser escolhido os melhores valores para constantes de suavização. Foi usado</w:t>
      </w:r>
      <w:r w:rsidR="00F00FE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0.42 para constante de sazonalidade e 0.526 para constantes de tendência de nível de suavização.</w:t>
      </w:r>
    </w:p>
    <w:p w14:paraId="560C2449" w14:textId="41CAEB48" w:rsidR="00F00FEE" w:rsidRDefault="00F00FEE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Previsão de teste para o modelo de suavização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das vendas do item 1 na loja 1, nos anos de 2013 a 2017.</w:t>
      </w:r>
    </w:p>
    <w:p w14:paraId="20B106E5" w14:textId="4D94AC67" w:rsidR="00F00FEE" w:rsidRDefault="00F00FEE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BA6CD20" wp14:editId="3D790A72">
            <wp:extent cx="5524500" cy="346201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11" cy="34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2CD" w14:textId="77777777" w:rsidR="002A70A1" w:rsidRDefault="00F00FEE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O gráfico acima destaca a previsão do teste em relação aos dados de testes e apresenta pontos aparentemente aproximados. Então é realizada a validação do modelo por meio do erro médio quadrático para compreender a diferença entre os dados reais e a previsão. O resultado foi 6.341 e quanto menor esse valor, </w:t>
      </w:r>
      <w:r w:rsidR="002A70A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mais eficaz é o modelo, logo, o resultado apresentado é satisfatório para o estudo.</w:t>
      </w:r>
    </w:p>
    <w:p w14:paraId="2E8D4526" w14:textId="3C9C80D1" w:rsidR="00F00FEE" w:rsidRDefault="002A70A1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F00FE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Finalmente, é executado a previsão para dados de 4 meses futuros, o que resulta no gráfico abaixo.</w:t>
      </w:r>
    </w:p>
    <w:p w14:paraId="5B06B44E" w14:textId="2B400122" w:rsidR="002A70A1" w:rsidRDefault="002A70A1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178454D" w14:textId="0E076D8C" w:rsidR="002A70A1" w:rsidRDefault="002A70A1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1A9FFF" w14:textId="5FEB2A82" w:rsidR="002A70A1" w:rsidRDefault="002A70A1" w:rsidP="002A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Figura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Pr="003823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Previsão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suavização das vendas do item 1 na loja 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 os 4 primeiros meses de 2018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E024DC7" w14:textId="2205AD49" w:rsidR="002A70A1" w:rsidRDefault="002A70A1" w:rsidP="00F00F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60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ED59605" wp14:editId="68EE521E">
            <wp:extent cx="5137431" cy="3219450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27" cy="32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FD4" w14:textId="77777777" w:rsidR="00434988" w:rsidRDefault="004349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12" w:lineRule="auto"/>
        <w:ind w:left="331" w:right="604" w:firstLine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567494" w14:textId="00F7E15B" w:rsidR="002F7412" w:rsidRDefault="00C90CA3" w:rsidP="00B36A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left="331" w:right="604" w:firstLine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Conclusão </w:t>
      </w:r>
    </w:p>
    <w:p w14:paraId="6AC2FCC6" w14:textId="163A30FD" w:rsidR="002F7412" w:rsidRDefault="00C90CA3" w:rsidP="00B36A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360" w:lineRule="auto"/>
        <w:ind w:left="318" w:right="43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trabalho teve o intuito de explicar as principais características uma série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temporal, tais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quais são a tendência, sazonalidade e componente aleatório, bem como demonstrar de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que maneira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dá um modelo aditivo e um modelo multiplicativo dos dados temporais, por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meio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simulação. </w:t>
      </w:r>
    </w:p>
    <w:p w14:paraId="55681BCF" w14:textId="043475E8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344" w:lineRule="auto"/>
        <w:ind w:left="318" w:right="43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Além disso, não só foi apresentado o conceito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estacionariedade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 feito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uma comparação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entre um exemplo de um modelo estacionário e um não-estacionário)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como também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se realizou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análise com um banco de dados real entregue pelo professor. </w:t>
      </w:r>
    </w:p>
    <w:p w14:paraId="15FFB2E9" w14:textId="556B0E8B" w:rsidR="002F7412" w:rsidRDefault="00C90C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345" w:lineRule="auto"/>
        <w:ind w:left="318" w:right="434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explorar tal banco de dados utilizou-se da análise das características supracitadas, separado os dados para a modelagem do mesmo e, por fim, a comparação dos modelos.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Para tanto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foi usado um modelo simples que não obteve bons resultados na base de dados de </w:t>
      </w:r>
      <w:r w:rsidR="00996447">
        <w:rPr>
          <w:rFonts w:ascii="Times New Roman" w:eastAsia="Times New Roman" w:hAnsi="Times New Roman" w:cs="Times New Roman"/>
          <w:color w:val="000000"/>
          <w:sz w:val="24"/>
          <w:szCs w:val="24"/>
        </w:rPr>
        <w:t>teste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concluído com a apresentação dos resíduos.</w:t>
      </w:r>
    </w:p>
    <w:sectPr w:rsidR="002F7412">
      <w:pgSz w:w="11900" w:h="16820"/>
      <w:pgMar w:top="1058" w:right="942" w:bottom="1114" w:left="112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4500" w14:textId="77777777" w:rsidR="0062151A" w:rsidRDefault="0062151A" w:rsidP="00861C9A">
      <w:pPr>
        <w:spacing w:line="240" w:lineRule="auto"/>
      </w:pPr>
      <w:r>
        <w:separator/>
      </w:r>
    </w:p>
  </w:endnote>
  <w:endnote w:type="continuationSeparator" w:id="0">
    <w:p w14:paraId="361C6F54" w14:textId="77777777" w:rsidR="0062151A" w:rsidRDefault="0062151A" w:rsidP="00861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A176" w14:textId="77777777" w:rsidR="0062151A" w:rsidRDefault="0062151A" w:rsidP="00861C9A">
      <w:pPr>
        <w:spacing w:line="240" w:lineRule="auto"/>
      </w:pPr>
      <w:r>
        <w:separator/>
      </w:r>
    </w:p>
  </w:footnote>
  <w:footnote w:type="continuationSeparator" w:id="0">
    <w:p w14:paraId="0BBABF53" w14:textId="77777777" w:rsidR="0062151A" w:rsidRDefault="0062151A" w:rsidP="00861C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12"/>
    <w:rsid w:val="002640D5"/>
    <w:rsid w:val="00273AB1"/>
    <w:rsid w:val="002A4516"/>
    <w:rsid w:val="002A70A1"/>
    <w:rsid w:val="002B64BD"/>
    <w:rsid w:val="002F7412"/>
    <w:rsid w:val="0038231E"/>
    <w:rsid w:val="003E288B"/>
    <w:rsid w:val="00434988"/>
    <w:rsid w:val="00466748"/>
    <w:rsid w:val="005050BD"/>
    <w:rsid w:val="00557742"/>
    <w:rsid w:val="005A7C9A"/>
    <w:rsid w:val="0062151A"/>
    <w:rsid w:val="006F0A8F"/>
    <w:rsid w:val="00734E31"/>
    <w:rsid w:val="007B3EEE"/>
    <w:rsid w:val="007C5592"/>
    <w:rsid w:val="008401C3"/>
    <w:rsid w:val="00861C9A"/>
    <w:rsid w:val="009033F2"/>
    <w:rsid w:val="00986084"/>
    <w:rsid w:val="00996447"/>
    <w:rsid w:val="00A9304E"/>
    <w:rsid w:val="00B36A2A"/>
    <w:rsid w:val="00C90CA3"/>
    <w:rsid w:val="00C95EDF"/>
    <w:rsid w:val="00DE4B22"/>
    <w:rsid w:val="00F00FEE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2FE5"/>
  <w15:docId w15:val="{C73E483D-1B83-4CBE-8D3C-86FFE326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B3EE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EE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1C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C9A"/>
  </w:style>
  <w:style w:type="paragraph" w:styleId="Rodap">
    <w:name w:val="footer"/>
    <w:basedOn w:val="Normal"/>
    <w:link w:val="RodapChar"/>
    <w:uiPriority w:val="99"/>
    <w:unhideWhenUsed/>
    <w:rsid w:val="00861C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/demand-forecasting-kernels-only/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10</Pages>
  <Words>1390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juliio henrii</dc:creator>
  <cp:keywords/>
  <dc:description/>
  <cp:lastModifiedBy>juliio henrii</cp:lastModifiedBy>
  <cp:revision>3</cp:revision>
  <dcterms:created xsi:type="dcterms:W3CDTF">2021-05-05T17:27:00Z</dcterms:created>
  <dcterms:modified xsi:type="dcterms:W3CDTF">2021-05-13T23:08:00Z</dcterms:modified>
</cp:coreProperties>
</file>