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ook w:val="04A0" w:firstRow="1" w:lastRow="0" w:firstColumn="1" w:lastColumn="0" w:noHBand="0" w:noVBand="1"/>
      </w:tblPr>
      <w:tblGrid>
        <w:gridCol w:w="1695"/>
        <w:gridCol w:w="1942"/>
        <w:gridCol w:w="1807"/>
        <w:gridCol w:w="1807"/>
        <w:gridCol w:w="1804"/>
      </w:tblGrid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Estágio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Idade Aproximada/Série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Características até o fim do estágio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Forma de aquisição</w:t>
            </w: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Relação entre capacidade leitora e auditiva</w:t>
            </w: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eastAsia="Times New Roman"/>
                <w:color w:val="222222"/>
                <w:bdr w:val="none" w:sz="0" w:space="0" w:color="auto" w:frame="1"/>
                <w:lang w:val="pt-PT" w:eastAsia="pt-BR"/>
              </w:rPr>
            </w:pPr>
            <w:r>
              <w:rPr>
                <w:rFonts w:eastAsia="Times New Roman"/>
                <w:b/>
                <w:bCs/>
                <w:color w:val="222222"/>
                <w:bdr w:val="none" w:sz="0" w:space="0" w:color="auto" w:frame="1"/>
                <w:lang w:val="pt-PT" w:eastAsia="pt-BR"/>
              </w:rPr>
              <w:t>Estágio 0:</w:t>
            </w:r>
            <w:r>
              <w:rPr>
                <w:rFonts w:eastAsia="Times New Roman"/>
                <w:color w:val="222222"/>
                <w:bdr w:val="none" w:sz="0" w:space="0" w:color="auto" w:frame="1"/>
                <w:lang w:val="pt-PT" w:eastAsia="pt-BR"/>
              </w:rPr>
              <w:t xml:space="preserve"> pré-leitura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rFonts w:eastAsia="Times New Roman"/>
                <w:color w:val="222222"/>
                <w:bdr w:val="none" w:sz="0" w:space="0" w:color="auto" w:frame="1"/>
                <w:lang w:val="pt-PT" w:eastAsia="pt-BR"/>
              </w:rPr>
              <w:t>"Pseudo leitura"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6 meses – 6 anos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Maternal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criança “finge” ler e reconta a história ao olhar para as páginas lidas do livro anteriormente, os nomes e as letras do alfabeto;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Reconhece alguns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proofErr w:type="gramStart"/>
            <w:r>
              <w:rPr>
                <w:bdr w:val="none" w:sz="0" w:space="0" w:color="auto" w:frame="1"/>
                <w:lang w:eastAsia="pt-BR"/>
              </w:rPr>
              <w:t>sinais</w:t>
            </w:r>
            <w:proofErr w:type="gramEnd"/>
            <w:r>
              <w:rPr>
                <w:bdr w:val="none" w:sz="0" w:space="0" w:color="auto" w:frame="1"/>
                <w:lang w:eastAsia="pt-BR"/>
              </w:rPr>
              <w:t>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Imprime nome próprio;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Brinca com livros, lápis e papel.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tabs>
                <w:tab w:val="left" w:pos="1099"/>
                <w:tab w:val="left" w:pos="1382"/>
              </w:tabs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tabs>
                <w:tab w:val="left" w:pos="1099"/>
                <w:tab w:val="left" w:pos="1382"/>
              </w:tabs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Após ouvir uma leitura lida por um adulto (ou por uma criança mais velha), responde e, calorosamente, aprecia a leitura ouvida;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Há o interesse da criança em livros e leitura. Assim, é sendo fornecido a ela livros, papel, lápis, blocos e cartas;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Leitura dialógica.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maioria das pessoas entende os livros de figuras das crianças e histórias lidas para elas;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As crianças entendem milhares de palavras que ouvem aos 6 anos, mas podem ler poucas.</w:t>
            </w:r>
          </w:p>
          <w:p w:rsidR="003579F9" w:rsidRDefault="003579F9">
            <w:pPr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jc w:val="center"/>
              <w:rPr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Estágio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Idade Aproximada/Série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Características até o fim do estágio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Forma de aquisição</w:t>
            </w: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Relação entre capacidade leitora e auditiva</w:t>
            </w: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pStyle w:val="Pr-formataoHTML"/>
              <w:shd w:val="clear" w:color="auto" w:fill="F8F9FA"/>
              <w:ind w:left="113" w:right="113"/>
              <w:jc w:val="center"/>
              <w:rPr>
                <w:rFonts w:ascii="Times New Roman" w:hAnsi="Times New Roman" w:cs="Times New Roman"/>
                <w:color w:val="222222"/>
                <w:bdr w:val="none" w:sz="0" w:space="0" w:color="auto" w:frame="1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bdr w:val="none" w:sz="0" w:space="0" w:color="auto" w:frame="1"/>
                <w:lang w:val="pt-PT"/>
              </w:rPr>
              <w:t>Estágio 1:</w:t>
            </w:r>
            <w:r>
              <w:rPr>
                <w:rFonts w:ascii="Times New Roman" w:hAnsi="Times New Roman" w:cs="Times New Roman"/>
                <w:color w:val="222222"/>
                <w:bdr w:val="none" w:sz="0" w:space="0" w:color="auto" w:frame="1"/>
                <w:lang w:val="pt-PT"/>
              </w:rPr>
              <w:t xml:space="preserve"> Leitura inicial e decodificação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6 – 7 Anos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1ª série e início da 2ª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criança aprende a relação entre letras-sons e entre impressos-palavras faladas;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É capaz de ler texto simples contendo palavras de alta frequência e palavras fonicamente regulares;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Usa habilidade e instinto para "soar"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novas palavras de uma sílaba.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Instrução direta no som da letra;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-Relações (fonética) e prática em seu uso;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Leitura de histórias simples usando palavras com elementos fônicos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proofErr w:type="gramStart"/>
            <w:r>
              <w:rPr>
                <w:bdr w:val="none" w:sz="0" w:space="0" w:color="auto" w:frame="1"/>
                <w:lang w:eastAsia="pt-BR"/>
              </w:rPr>
              <w:t>ensinados</w:t>
            </w:r>
            <w:proofErr w:type="gramEnd"/>
            <w:r>
              <w:rPr>
                <w:bdr w:val="none" w:sz="0" w:space="0" w:color="auto" w:frame="1"/>
                <w:lang w:eastAsia="pt-BR"/>
              </w:rPr>
              <w:t xml:space="preserve"> e palavras de alta frequência;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Leitura lida em um nível acima do que a criança pode ler, de forma independente, para desenvolver uma linguagem com padrões vocabulário e conceitos avançados.</w:t>
            </w:r>
          </w:p>
          <w:p w:rsidR="003579F9" w:rsidRDefault="003579F9">
            <w:pPr>
              <w:tabs>
                <w:tab w:val="left" w:pos="1425"/>
              </w:tabs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O nível de dificuldade da linguagem lida pela criança está muito abaixo da linguagem entendida quando ela ouviu de outra pessoa;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No final do Estágio 1, a maioria das crianças pode entender até 4000 ou mais palavras quando ouvidas, mas podem ler cerca de 600 palavras.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jc w:val="center"/>
              <w:rPr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lastRenderedPageBreak/>
              <w:t>Estágio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Idade Aproximada/Série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Características até o fim do estágio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Forma de aquisição</w:t>
            </w: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Relação entre capacidade leitora e auditiva</w:t>
            </w: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/>
                <w:bCs/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>Estágio 2:</w:t>
            </w:r>
            <w:r>
              <w:rPr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 xml:space="preserve"> Confirmação e fluência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7 – 8 Anos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2ª e 3ª 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criança lê histórias simples e familiares, fato que promove o aumento de sua fluência. Isso é feito quando é  consolidado os elementos básicos de decodificação, visão, vocabulário e contexto de significado.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Instrução direta em habilidades de decodificação avançada;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Ampla leitura (instrução e níveis independentes)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proofErr w:type="gramStart"/>
            <w:r>
              <w:rPr>
                <w:bdr w:val="none" w:sz="0" w:space="0" w:color="auto" w:frame="1"/>
                <w:lang w:eastAsia="pt-BR"/>
              </w:rPr>
              <w:t>de</w:t>
            </w:r>
            <w:proofErr w:type="gramEnd"/>
            <w:r>
              <w:rPr>
                <w:bdr w:val="none" w:sz="0" w:space="0" w:color="auto" w:frame="1"/>
                <w:lang w:eastAsia="pt-BR"/>
              </w:rPr>
              <w:t xml:space="preserve"> materiais familiares e interessantes que a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proofErr w:type="gramStart"/>
            <w:r>
              <w:rPr>
                <w:bdr w:val="none" w:sz="0" w:space="0" w:color="auto" w:frame="1"/>
                <w:lang w:eastAsia="pt-BR"/>
              </w:rPr>
              <w:t>ajudam</w:t>
            </w:r>
            <w:proofErr w:type="gramEnd"/>
            <w:r>
              <w:rPr>
                <w:bdr w:val="none" w:sz="0" w:space="0" w:color="auto" w:frame="1"/>
                <w:lang w:eastAsia="pt-BR"/>
              </w:rPr>
              <w:t xml:space="preserve"> a promover a leitura fluente;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Lê níveis acima do seu nível de leitura para desenvolver linguagem, vocabulário e conceitos.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No final do Estágio 2, cerca de 3000 palavras podem ser lidas e entendidas pela criança, e cerca de 9000 palavras são conhecidas por elas quando ouvidas;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Ouvir ainda é mais eficaz do que ler.</w:t>
            </w: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Estágio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Idade Aproximada/Série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Características até o fim do estágio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Forma de aquisição</w:t>
            </w: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Relação entre capacidade leitora e auditiva</w:t>
            </w: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pStyle w:val="Pr-formataoHTML"/>
              <w:ind w:left="113" w:right="113"/>
              <w:jc w:val="center"/>
              <w:rPr>
                <w:rFonts w:ascii="Times New Roman" w:hAnsi="Times New Roman" w:cs="Times New Roman"/>
                <w:color w:val="222222"/>
                <w:bdr w:val="none" w:sz="0" w:space="0" w:color="auto" w:frame="1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bdr w:val="none" w:sz="0" w:space="0" w:color="auto" w:frame="1"/>
                <w:lang w:val="pt-PT"/>
              </w:rPr>
              <w:t xml:space="preserve">Estágio 3: </w:t>
            </w:r>
            <w:r>
              <w:rPr>
                <w:rFonts w:ascii="Times New Roman" w:hAnsi="Times New Roman" w:cs="Times New Roman"/>
                <w:color w:val="222222"/>
                <w:bdr w:val="none" w:sz="0" w:space="0" w:color="auto" w:frame="1"/>
                <w:lang w:val="pt-PT"/>
              </w:rPr>
              <w:t>Leitura para aprender o novo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iCs/>
                <w:color w:val="222222"/>
                <w:bdr w:val="none" w:sz="0" w:space="0" w:color="auto" w:frame="1"/>
                <w:lang w:val="pt-PT" w:eastAsia="pt-BR"/>
              </w:rPr>
              <w:t>(</w:t>
            </w:r>
            <w:r>
              <w:rPr>
                <w:i/>
                <w:iCs/>
                <w:color w:val="222222"/>
                <w:bdr w:val="none" w:sz="0" w:space="0" w:color="auto" w:frame="1"/>
                <w:lang w:val="pt-PT" w:eastAsia="pt-BR"/>
              </w:rPr>
              <w:t>Fase A &amp; Fase B</w:t>
            </w:r>
            <w:r>
              <w:rPr>
                <w:iCs/>
                <w:color w:val="222222"/>
                <w:bdr w:val="none" w:sz="0" w:space="0" w:color="auto" w:frame="1"/>
                <w:lang w:val="pt-PT" w:eastAsia="pt-BR"/>
              </w:rPr>
              <w:t>)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9 – 13 Anos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4ª – 8ª série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Intermediário: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4ª – 6ª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proofErr w:type="spellStart"/>
            <w:r>
              <w:rPr>
                <w:bdr w:val="none" w:sz="0" w:space="0" w:color="auto" w:frame="1"/>
                <w:lang w:eastAsia="pt-BR"/>
              </w:rPr>
              <w:t>Pré</w:t>
            </w:r>
            <w:proofErr w:type="spellEnd"/>
            <w:r>
              <w:rPr>
                <w:bdr w:val="none" w:sz="0" w:space="0" w:color="auto" w:frame="1"/>
                <w:lang w:eastAsia="pt-BR"/>
              </w:rPr>
              <w:t xml:space="preserve"> Ensino Médio: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7ª – 9ª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leitura é usada para a criança aprender novas ideias, para adquirir novos conhecimentos, para experimentar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novos sentimentos e para aprender novas atitudes, geralmente, de um ponto de vista.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Leitura e estudo de livros didáticos, obras de referência, livros comerciais, jornais e revistas que contêm novas ideias e valores, vocabulário e sintaxe desconhecidos;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-Estudo sistemático de palavras;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Reage ao texto através de discussão;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-Responde perguntas, escrita etc.;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-Leitura de textos cada vez mais complexos.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No início do Estágio 3, a compreensão auditiva do mesmo material ainda é mais eficaz do que a compreensão leitora. No final do Estágio 3, a leitura e a audição são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quase iguais e a leitura pode ser ainda mais eficiente que a compressão auditiva.</w:t>
            </w: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Estágio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Idade Aproximada/Série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Características até o fim do estágio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Forma de aquisição</w:t>
            </w: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Relação entre capacidade leitora e auditiva</w:t>
            </w: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</w:pPr>
            <w:r>
              <w:rPr>
                <w:b/>
                <w:bCs/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>Estágio 4:</w:t>
            </w:r>
            <w:r>
              <w:rPr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 xml:space="preserve"> Múltiplos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>Pontos de Vista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15 – 17 Anos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10ª – 12ª 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Leitura ampla de uma vasta variedade de materiais complexos, tanto expositivos como narrativos, com uma variedade de pontos de vista.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Ampla leitura e estudo das ciências físicas, biológicas e sociais, humanas;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Alta qualidade e literatura popular, jornais e revistas;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-Estudo sistemático de palavras e partes de palavras.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compreensão leitora é melhor do que a compreensão auditiva de materiais de difícil conteúdo e legibilidade;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Para leitores pobres, a compreensão leitora e auditiva podem ser iguais.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Estágio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Idade Aproximada/Série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Características até o fim do estágio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Forma de aquisição</w:t>
            </w: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  <w:r>
              <w:rPr>
                <w:b/>
                <w:bdr w:val="none" w:sz="0" w:space="0" w:color="auto" w:frame="1"/>
                <w:lang w:eastAsia="pt-BR"/>
              </w:rPr>
              <w:t>Relação entre capacidade leitora e auditiva</w:t>
            </w:r>
          </w:p>
          <w:p w:rsidR="003579F9" w:rsidRDefault="003579F9">
            <w:pPr>
              <w:spacing w:after="0" w:line="240" w:lineRule="auto"/>
              <w:jc w:val="center"/>
              <w:rPr>
                <w:b/>
                <w:bdr w:val="none" w:sz="0" w:space="0" w:color="auto" w:frame="1"/>
                <w:lang w:eastAsia="pt-BR"/>
              </w:rPr>
            </w:pPr>
          </w:p>
        </w:tc>
      </w:tr>
      <w:tr w:rsidR="003579F9" w:rsidTr="003579F9">
        <w:tc>
          <w:tcPr>
            <w:tcW w:w="16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/>
                <w:bCs/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>Estágio 5:</w:t>
            </w:r>
            <w:r>
              <w:rPr>
                <w:color w:val="222222"/>
                <w:bdr w:val="none" w:sz="0" w:space="0" w:color="auto" w:frame="1"/>
                <w:shd w:val="clear" w:color="auto" w:fill="F8F9FA"/>
                <w:lang w:eastAsia="pt-BR"/>
              </w:rPr>
              <w:t xml:space="preserve"> Construção e Reconstrução</w:t>
            </w:r>
          </w:p>
        </w:tc>
        <w:tc>
          <w:tcPr>
            <w:tcW w:w="194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+ 18 anos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Ensino Superior</w:t>
            </w: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leitura é usada para as próprias necessidades e objetivos (profissionais e pessoal);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leitura serve para integrar um conhecimento com o dos outros, sintetizá-lo e criar novos conhecimentos;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A leitura é rápida e eficiente.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Leitura ampla de materiais cada vez mais difíceis, lendo além das necessidades imediatas;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Escrita de papeis, testes, ensaios e outras formas que chamam atenção para a integração de conhecimentos e pontos de vista variados.</w:t>
            </w: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</w:tc>
        <w:tc>
          <w:tcPr>
            <w:tcW w:w="18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</w:p>
          <w:p w:rsidR="003579F9" w:rsidRDefault="003579F9">
            <w:pPr>
              <w:spacing w:after="0" w:line="240" w:lineRule="auto"/>
              <w:jc w:val="center"/>
              <w:rPr>
                <w:bdr w:val="none" w:sz="0" w:space="0" w:color="auto" w:frame="1"/>
                <w:lang w:eastAsia="pt-BR"/>
              </w:rPr>
            </w:pPr>
            <w:r>
              <w:rPr>
                <w:bdr w:val="none" w:sz="0" w:space="0" w:color="auto" w:frame="1"/>
                <w:lang w:eastAsia="pt-BR"/>
              </w:rPr>
              <w:t>- Ler é mais eficiente que ouvir.</w:t>
            </w:r>
          </w:p>
        </w:tc>
      </w:tr>
    </w:tbl>
    <w:p w:rsidR="005D4AA1" w:rsidRDefault="005D4AA1">
      <w:bookmarkStart w:id="0" w:name="_GoBack"/>
      <w:bookmarkEnd w:id="0"/>
    </w:p>
    <w:sectPr w:rsidR="005D4AA1" w:rsidSect="00CC1A4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F9"/>
    <w:rsid w:val="000D4233"/>
    <w:rsid w:val="003579F9"/>
    <w:rsid w:val="005D4AA1"/>
    <w:rsid w:val="00C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0366-982B-4CAC-8F56-5141366D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9F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1">
    <w:name w:val="Plain Table 1"/>
    <w:basedOn w:val="TabeladaWeb3"/>
    <w:uiPriority w:val="41"/>
    <w:rsid w:val="000D42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aWeb3">
    <w:name w:val="Table Web 3"/>
    <w:basedOn w:val="Tabelanormal"/>
    <w:uiPriority w:val="99"/>
    <w:semiHidden/>
    <w:unhideWhenUsed/>
    <w:rsid w:val="000D423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7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79F9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3579F9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</dc:creator>
  <cp:keywords/>
  <dc:description/>
  <cp:lastModifiedBy>MARIA LUCIA</cp:lastModifiedBy>
  <cp:revision>1</cp:revision>
  <dcterms:created xsi:type="dcterms:W3CDTF">2020-04-03T21:38:00Z</dcterms:created>
  <dcterms:modified xsi:type="dcterms:W3CDTF">2020-04-03T21:38:00Z</dcterms:modified>
</cp:coreProperties>
</file>