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725" w:rsidRDefault="00520C5B" w:rsidP="00B310D8">
      <w:pPr>
        <w:pStyle w:val="Ttulo"/>
        <w:rPr>
          <w:rFonts w:ascii="Times New Roman" w:hAnsi="Times New Roman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-97714</wp:posOffset>
            </wp:positionH>
            <wp:positionV relativeFrom="paragraph">
              <wp:posOffset>584</wp:posOffset>
            </wp:positionV>
            <wp:extent cx="6758305" cy="815975"/>
            <wp:effectExtent l="0" t="0" r="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3078" b="-13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24725" w:rsidRDefault="00224725" w:rsidP="00B310D8">
      <w:pPr>
        <w:pStyle w:val="Ttulo"/>
        <w:rPr>
          <w:rFonts w:ascii="Times New Roman" w:hAnsi="Times New Roman"/>
          <w:sz w:val="28"/>
        </w:rPr>
      </w:pPr>
    </w:p>
    <w:p w:rsidR="00224725" w:rsidRPr="00520C5B" w:rsidRDefault="00224725" w:rsidP="00B310D8">
      <w:pPr>
        <w:pStyle w:val="Ttulo"/>
        <w:rPr>
          <w:rFonts w:ascii="Times New Roman" w:hAnsi="Times New Roman"/>
          <w:sz w:val="28"/>
        </w:rPr>
      </w:pPr>
    </w:p>
    <w:p w:rsidR="00B310D8" w:rsidRPr="00520C5B" w:rsidRDefault="00B310D8" w:rsidP="00AA5E4E">
      <w:pPr>
        <w:pStyle w:val="Ttulo"/>
        <w:spacing w:line="360" w:lineRule="auto"/>
        <w:rPr>
          <w:rFonts w:ascii="Times New Roman" w:hAnsi="Times New Roman"/>
          <w:b/>
          <w:szCs w:val="24"/>
        </w:rPr>
      </w:pPr>
      <w:r w:rsidRPr="00520C5B">
        <w:rPr>
          <w:rFonts w:ascii="Times New Roman" w:hAnsi="Times New Roman"/>
          <w:b/>
          <w:szCs w:val="24"/>
        </w:rPr>
        <w:t xml:space="preserve">DECLARAÇÃO DO </w:t>
      </w:r>
      <w:r w:rsidR="009E796E" w:rsidRPr="00520C5B">
        <w:rPr>
          <w:rFonts w:ascii="Times New Roman" w:hAnsi="Times New Roman"/>
          <w:b/>
          <w:szCs w:val="24"/>
        </w:rPr>
        <w:t>FISCAL</w:t>
      </w:r>
      <w:r w:rsidR="00FB4A2E" w:rsidRPr="00520C5B">
        <w:rPr>
          <w:rFonts w:ascii="Times New Roman" w:hAnsi="Times New Roman"/>
          <w:b/>
          <w:szCs w:val="24"/>
        </w:rPr>
        <w:t xml:space="preserve"> </w:t>
      </w:r>
    </w:p>
    <w:p w:rsidR="00B310D8" w:rsidRPr="00520C5B" w:rsidRDefault="00B310D8" w:rsidP="00AA5E4E">
      <w:pPr>
        <w:spacing w:line="360" w:lineRule="auto"/>
        <w:jc w:val="center"/>
        <w:rPr>
          <w:sz w:val="24"/>
          <w:szCs w:val="24"/>
        </w:rPr>
      </w:pPr>
    </w:p>
    <w:p w:rsidR="00B310D8" w:rsidRPr="00520C5B" w:rsidRDefault="00B310D8" w:rsidP="00BE38E0">
      <w:pPr>
        <w:pStyle w:val="Recuodecorpodetexto2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 xml:space="preserve">Declaro, para os devidos fins, que estou ciente dos termos e </w:t>
      </w:r>
      <w:r w:rsidR="00C74965" w:rsidRPr="00520C5B">
        <w:rPr>
          <w:rFonts w:ascii="Times New Roman" w:hAnsi="Times New Roman"/>
          <w:sz w:val="20"/>
        </w:rPr>
        <w:t xml:space="preserve">obrigações que constam na </w:t>
      </w:r>
      <w:r w:rsidR="00BE38E0" w:rsidRPr="00520C5B">
        <w:rPr>
          <w:rFonts w:ascii="Times New Roman" w:hAnsi="Times New Roman"/>
          <w:sz w:val="20"/>
        </w:rPr>
        <w:t>Lei n. 14.133/2021 regulamentada pelos Decretos n. 10.929/2022 e 11.430/2023</w:t>
      </w:r>
      <w:r w:rsidRPr="00520C5B">
        <w:rPr>
          <w:rFonts w:ascii="Times New Roman" w:hAnsi="Times New Roman"/>
          <w:sz w:val="20"/>
        </w:rPr>
        <w:t>;</w:t>
      </w:r>
      <w:r w:rsidR="00C74965" w:rsidRPr="00520C5B">
        <w:rPr>
          <w:rFonts w:ascii="Times New Roman" w:hAnsi="Times New Roman"/>
          <w:sz w:val="20"/>
        </w:rPr>
        <w:t xml:space="preserve"> na Lei n.</w:t>
      </w:r>
      <w:r w:rsidRPr="00520C5B">
        <w:rPr>
          <w:rFonts w:ascii="Times New Roman" w:hAnsi="Times New Roman"/>
          <w:sz w:val="20"/>
        </w:rPr>
        <w:t xml:space="preserve"> 8.958/94,</w:t>
      </w:r>
      <w:r w:rsidR="00C74965" w:rsidRPr="00520C5B">
        <w:rPr>
          <w:rFonts w:ascii="Times New Roman" w:hAnsi="Times New Roman"/>
          <w:sz w:val="20"/>
        </w:rPr>
        <w:t xml:space="preserve"> regulamentada pelo Decreto n.</w:t>
      </w:r>
      <w:r w:rsidRPr="00520C5B">
        <w:rPr>
          <w:rFonts w:ascii="Times New Roman" w:hAnsi="Times New Roman"/>
          <w:sz w:val="20"/>
        </w:rPr>
        <w:t xml:space="preserve"> 7.423/10; </w:t>
      </w:r>
      <w:r w:rsidR="00C74965" w:rsidRPr="00520C5B">
        <w:rPr>
          <w:rFonts w:ascii="Times New Roman" w:hAnsi="Times New Roman"/>
          <w:sz w:val="20"/>
        </w:rPr>
        <w:t>no Decreto n.</w:t>
      </w:r>
      <w:r w:rsidRPr="00520C5B">
        <w:rPr>
          <w:rFonts w:ascii="Times New Roman" w:hAnsi="Times New Roman"/>
          <w:sz w:val="20"/>
        </w:rPr>
        <w:t xml:space="preserve"> 93.872/86; </w:t>
      </w:r>
      <w:r w:rsidRPr="00520C5B">
        <w:rPr>
          <w:rFonts w:ascii="Times New Roman" w:hAnsi="Times New Roman"/>
          <w:b/>
          <w:sz w:val="20"/>
        </w:rPr>
        <w:t>na Resolução UFSM n</w:t>
      </w:r>
      <w:r w:rsidR="00C74965" w:rsidRPr="00520C5B">
        <w:rPr>
          <w:rFonts w:ascii="Times New Roman" w:hAnsi="Times New Roman"/>
          <w:b/>
          <w:sz w:val="20"/>
        </w:rPr>
        <w:t>.</w:t>
      </w:r>
      <w:r w:rsidRPr="00520C5B">
        <w:rPr>
          <w:rFonts w:ascii="Times New Roman" w:hAnsi="Times New Roman"/>
          <w:b/>
          <w:sz w:val="20"/>
        </w:rPr>
        <w:t xml:space="preserve"> 0</w:t>
      </w:r>
      <w:r w:rsidR="00FB4A2E" w:rsidRPr="00520C5B">
        <w:rPr>
          <w:rFonts w:ascii="Times New Roman" w:hAnsi="Times New Roman"/>
          <w:b/>
          <w:sz w:val="20"/>
        </w:rPr>
        <w:t>89</w:t>
      </w:r>
      <w:r w:rsidRPr="00520C5B">
        <w:rPr>
          <w:rFonts w:ascii="Times New Roman" w:hAnsi="Times New Roman"/>
          <w:b/>
          <w:sz w:val="20"/>
        </w:rPr>
        <w:t>/20</w:t>
      </w:r>
      <w:r w:rsidR="00FB4A2E" w:rsidRPr="00520C5B">
        <w:rPr>
          <w:rFonts w:ascii="Times New Roman" w:hAnsi="Times New Roman"/>
          <w:b/>
          <w:sz w:val="20"/>
        </w:rPr>
        <w:t>22</w:t>
      </w:r>
      <w:r w:rsidRPr="00520C5B">
        <w:rPr>
          <w:rFonts w:ascii="Times New Roman" w:hAnsi="Times New Roman"/>
          <w:sz w:val="20"/>
        </w:rPr>
        <w:t xml:space="preserve">; bem como de suas alterações, para execução do </w:t>
      </w:r>
      <w:r w:rsidR="008C156B">
        <w:rPr>
          <w:rFonts w:ascii="Times New Roman" w:hAnsi="Times New Roman"/>
          <w:sz w:val="20"/>
        </w:rPr>
        <w:t>Acordo de Parceria</w:t>
      </w:r>
      <w:r w:rsidRPr="00520C5B">
        <w:rPr>
          <w:rFonts w:ascii="Times New Roman" w:hAnsi="Times New Roman"/>
          <w:sz w:val="20"/>
        </w:rPr>
        <w:t xml:space="preserve"> que visa à operacionalização do projeto “</w:t>
      </w:r>
      <w:r w:rsidR="007E3394" w:rsidRPr="00520C5B">
        <w:rPr>
          <w:rFonts w:ascii="Times New Roman" w:hAnsi="Times New Roman"/>
          <w:sz w:val="20"/>
        </w:rPr>
        <w:t xml:space="preserve">{{ </w:t>
      </w:r>
      <w:proofErr w:type="spellStart"/>
      <w:r w:rsidR="007E3394" w:rsidRPr="00520C5B">
        <w:rPr>
          <w:rFonts w:ascii="Times New Roman" w:hAnsi="Times New Roman"/>
          <w:sz w:val="20"/>
        </w:rPr>
        <w:t>nome_projeto</w:t>
      </w:r>
      <w:proofErr w:type="spellEnd"/>
      <w:r w:rsidR="007E3394" w:rsidRPr="00520C5B">
        <w:rPr>
          <w:rFonts w:ascii="Times New Roman" w:hAnsi="Times New Roman"/>
          <w:sz w:val="20"/>
        </w:rPr>
        <w:t xml:space="preserve"> }}</w:t>
      </w:r>
      <w:r w:rsidRPr="00520C5B">
        <w:rPr>
          <w:rFonts w:ascii="Times New Roman" w:hAnsi="Times New Roman"/>
          <w:sz w:val="20"/>
        </w:rPr>
        <w:t xml:space="preserve">”, registrado sob o nº </w:t>
      </w:r>
      <w:r w:rsidR="007E3394" w:rsidRPr="00520C5B">
        <w:rPr>
          <w:rFonts w:ascii="Times New Roman" w:hAnsi="Times New Roman"/>
          <w:sz w:val="20"/>
        </w:rPr>
        <w:t xml:space="preserve">{{ </w:t>
      </w:r>
      <w:proofErr w:type="spellStart"/>
      <w:r w:rsidR="007E3394" w:rsidRPr="00520C5B">
        <w:rPr>
          <w:rFonts w:ascii="Times New Roman" w:hAnsi="Times New Roman"/>
          <w:sz w:val="20"/>
        </w:rPr>
        <w:t>n_projeto</w:t>
      </w:r>
      <w:proofErr w:type="spellEnd"/>
      <w:r w:rsidR="007E3394" w:rsidRPr="00520C5B">
        <w:rPr>
          <w:rFonts w:ascii="Times New Roman" w:hAnsi="Times New Roman"/>
          <w:sz w:val="20"/>
        </w:rPr>
        <w:t xml:space="preserve"> }}</w:t>
      </w:r>
    </w:p>
    <w:p w:rsidR="00FB4A2E" w:rsidRPr="00520C5B" w:rsidRDefault="00FB4A2E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76758B" w:rsidRPr="00520C5B" w:rsidRDefault="00B310D8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 xml:space="preserve">Artigos da </w:t>
      </w:r>
      <w:r w:rsidR="00C74965" w:rsidRPr="00520C5B">
        <w:rPr>
          <w:rFonts w:ascii="Times New Roman" w:hAnsi="Times New Roman"/>
          <w:sz w:val="20"/>
        </w:rPr>
        <w:t>Resolução UFSM n.</w:t>
      </w:r>
      <w:r w:rsidRPr="00520C5B">
        <w:rPr>
          <w:rFonts w:ascii="Times New Roman" w:hAnsi="Times New Roman"/>
          <w:sz w:val="20"/>
        </w:rPr>
        <w:t xml:space="preserve"> 0</w:t>
      </w:r>
      <w:r w:rsidR="00FB4A2E" w:rsidRPr="00520C5B">
        <w:rPr>
          <w:rFonts w:ascii="Times New Roman" w:hAnsi="Times New Roman"/>
          <w:sz w:val="20"/>
        </w:rPr>
        <w:t>89</w:t>
      </w:r>
      <w:r w:rsidRPr="00520C5B">
        <w:rPr>
          <w:rFonts w:ascii="Times New Roman" w:hAnsi="Times New Roman"/>
          <w:sz w:val="20"/>
        </w:rPr>
        <w:t>/20</w:t>
      </w:r>
      <w:r w:rsidR="00FB4A2E" w:rsidRPr="00520C5B">
        <w:rPr>
          <w:rFonts w:ascii="Times New Roman" w:hAnsi="Times New Roman"/>
          <w:sz w:val="20"/>
        </w:rPr>
        <w:t>22</w:t>
      </w:r>
      <w:r w:rsidRPr="00520C5B">
        <w:rPr>
          <w:rFonts w:ascii="Times New Roman" w:hAnsi="Times New Roman"/>
          <w:sz w:val="20"/>
        </w:rPr>
        <w:t xml:space="preserve"> que </w:t>
      </w:r>
      <w:r w:rsidR="00304B06" w:rsidRPr="00520C5B">
        <w:rPr>
          <w:rFonts w:ascii="Times New Roman" w:hAnsi="Times New Roman"/>
          <w:sz w:val="20"/>
        </w:rPr>
        <w:t xml:space="preserve">fazem referência </w:t>
      </w:r>
      <w:r w:rsidR="0076758B" w:rsidRPr="00520C5B">
        <w:rPr>
          <w:rFonts w:ascii="Times New Roman" w:hAnsi="Times New Roman"/>
          <w:sz w:val="20"/>
        </w:rPr>
        <w:t>às responsabilidades do Fiscal:</w:t>
      </w:r>
    </w:p>
    <w:p w:rsidR="00B310D8" w:rsidRPr="00520C5B" w:rsidRDefault="00B310D8" w:rsidP="00AA5E4E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</w:p>
    <w:p w:rsidR="002465BD" w:rsidRPr="00520C5B" w:rsidRDefault="002465BD" w:rsidP="002465BD">
      <w:pPr>
        <w:pStyle w:val="NormalWeb"/>
        <w:shd w:val="clear" w:color="auto" w:fill="FFFFFF"/>
        <w:spacing w:before="0" w:beforeAutospacing="0"/>
        <w:ind w:firstLine="851"/>
        <w:jc w:val="both"/>
        <w:rPr>
          <w:sz w:val="20"/>
          <w:szCs w:val="20"/>
        </w:rPr>
      </w:pPr>
      <w:r w:rsidRPr="00520C5B">
        <w:rPr>
          <w:sz w:val="20"/>
          <w:szCs w:val="20"/>
        </w:rPr>
        <w:t>Art. 33. As instâncias que compõem o mecanismo de controle e governança incluem, pelo menos, os seguintes papéis, com as seguintes responsabilidades gerais:</w:t>
      </w:r>
    </w:p>
    <w:p w:rsidR="002465BD" w:rsidRPr="00520C5B" w:rsidRDefault="002465BD" w:rsidP="002465BD">
      <w:pPr>
        <w:pStyle w:val="NormalWeb"/>
        <w:shd w:val="clear" w:color="auto" w:fill="FFFFFF"/>
        <w:spacing w:before="0" w:beforeAutospacing="0"/>
        <w:ind w:firstLine="851"/>
        <w:jc w:val="both"/>
        <w:rPr>
          <w:sz w:val="20"/>
          <w:szCs w:val="20"/>
        </w:rPr>
      </w:pPr>
      <w:r w:rsidRPr="00520C5B">
        <w:rPr>
          <w:sz w:val="20"/>
          <w:szCs w:val="20"/>
        </w:rPr>
        <w:t>I - Fiscal ou Equipe de Fiscalização: tem papel de controle de gestão, acompanhando e autorizando as despesas realizadas durante a vigência do Instrumentos com Fundação de Apoio, de modo a garantir que a execução das despesas esteja de acordo com o previsto no projeto.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Art. 35. Nos projetos, </w:t>
      </w:r>
      <w:r w:rsidRPr="00520C5B">
        <w:rPr>
          <w:rFonts w:ascii="Times New Roman" w:hAnsi="Times New Roman" w:cs="Times New Roman"/>
          <w:b/>
          <w:color w:val="auto"/>
          <w:sz w:val="20"/>
          <w:szCs w:val="20"/>
        </w:rPr>
        <w:t xml:space="preserve">deverá ser indicado um </w:t>
      </w:r>
      <w:r w:rsidR="0076758B" w:rsidRPr="00520C5B">
        <w:rPr>
          <w:rFonts w:ascii="Times New Roman" w:hAnsi="Times New Roman" w:cs="Times New Roman"/>
          <w:b/>
          <w:color w:val="auto"/>
          <w:sz w:val="20"/>
          <w:szCs w:val="20"/>
        </w:rPr>
        <w:t>F</w:t>
      </w:r>
      <w:r w:rsidRPr="00520C5B">
        <w:rPr>
          <w:rFonts w:ascii="Times New Roman" w:hAnsi="Times New Roman" w:cs="Times New Roman"/>
          <w:b/>
          <w:color w:val="auto"/>
          <w:sz w:val="20"/>
          <w:szCs w:val="20"/>
        </w:rPr>
        <w:t>iscal ou Equipe de Fiscalização</w:t>
      </w: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 a critério da autoridade superior, para exercer as funções de fiscalização de execução do Instrumento com Fundação de Apoio, nos termos do Art.</w:t>
      </w:r>
      <w:r w:rsidR="00BE38E0"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 117 da Lei N. 14.133/2021.</w:t>
      </w: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</w:p>
    <w:p w:rsidR="0076758B" w:rsidRPr="00520C5B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520C5B">
        <w:rPr>
          <w:rFonts w:ascii="Times New Roman" w:hAnsi="Times New Roman"/>
          <w:i/>
          <w:iCs/>
          <w:sz w:val="20"/>
        </w:rPr>
        <w:t>(...)</w:t>
      </w:r>
    </w:p>
    <w:p w:rsidR="0076758B" w:rsidRPr="00520C5B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520C5B">
        <w:rPr>
          <w:rFonts w:ascii="Times New Roman" w:hAnsi="Times New Roman"/>
          <w:i/>
          <w:iCs/>
          <w:sz w:val="20"/>
        </w:rPr>
        <w:t xml:space="preserve">§ 3o O fiscal que estiver na iminência de afastar-se ou licenciar-se por mais que 30 (trinta) dias, deverá comunicar a autoridade que o designou para essa função, de modo que seja providenciada a sua substituição. </w:t>
      </w:r>
    </w:p>
    <w:p w:rsidR="0076758B" w:rsidRPr="00520C5B" w:rsidRDefault="0076758B" w:rsidP="0076758B">
      <w:pPr>
        <w:pStyle w:val="Recuodecorpodetexto2"/>
        <w:ind w:firstLine="851"/>
        <w:rPr>
          <w:rFonts w:ascii="Times New Roman" w:hAnsi="Times New Roman"/>
          <w:i/>
          <w:iCs/>
          <w:sz w:val="20"/>
        </w:rPr>
      </w:pPr>
      <w:r w:rsidRPr="00520C5B">
        <w:rPr>
          <w:rFonts w:ascii="Times New Roman" w:hAnsi="Times New Roman"/>
          <w:i/>
          <w:iCs/>
          <w:sz w:val="20"/>
        </w:rPr>
        <w:t xml:space="preserve">§ 4o O fiscal deverá permanecer na função pelo período mínimo de 01 (um) semestre, de modo a evitar a substituição do servidor antes da apresentação da prestação de contas parcial do período em questão e dar ciência do andamento do trabalho ao sucessor. </w:t>
      </w:r>
    </w:p>
    <w:p w:rsidR="0076758B" w:rsidRPr="00520C5B" w:rsidRDefault="0076758B" w:rsidP="0076758B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i/>
          <w:iCs/>
          <w:sz w:val="20"/>
        </w:rPr>
      </w:pPr>
      <w:r w:rsidRPr="00520C5B">
        <w:rPr>
          <w:rFonts w:ascii="Times New Roman" w:hAnsi="Times New Roman"/>
          <w:i/>
          <w:iCs/>
          <w:sz w:val="20"/>
        </w:rPr>
        <w:t>§ 5o A indicação se dará por meio de despacho do respectivo diretor da unidade do coordenador do projeto ou quando tratar-se de projeto vinculado à reitoria, caberá ao Pró-Reitor de Planejamento a designação.</w:t>
      </w:r>
    </w:p>
    <w:p w:rsidR="0076758B" w:rsidRPr="00520C5B" w:rsidRDefault="0076758B" w:rsidP="0076758B">
      <w:pPr>
        <w:pStyle w:val="Recuodecorpodetexto2"/>
        <w:ind w:firstLine="851"/>
        <w:rPr>
          <w:rFonts w:ascii="Times New Roman" w:hAnsi="Times New Roman"/>
          <w:b/>
          <w:bCs/>
          <w:i/>
          <w:iCs/>
          <w:strike/>
          <w:sz w:val="20"/>
        </w:rPr>
      </w:pPr>
    </w:p>
    <w:p w:rsidR="00FB4A2E" w:rsidRPr="00520C5B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 xml:space="preserve">Art. 38. No prazo máximo de 30 (trinta) dias após o término do projeto, a totalidade dos bens disponíveis, e os saldos remanescentes, deverão ser incorporados ao patrimônio da UFSM, de acordo com orientações definidas pela </w:t>
      </w:r>
      <w:proofErr w:type="spellStart"/>
      <w:r w:rsidRPr="00520C5B">
        <w:rPr>
          <w:rFonts w:ascii="Times New Roman" w:hAnsi="Times New Roman"/>
          <w:sz w:val="20"/>
        </w:rPr>
        <w:t>Pró-Reitoria</w:t>
      </w:r>
      <w:proofErr w:type="spellEnd"/>
      <w:r w:rsidRPr="00520C5B">
        <w:rPr>
          <w:rFonts w:ascii="Times New Roman" w:hAnsi="Times New Roman"/>
          <w:sz w:val="20"/>
        </w:rPr>
        <w:t xml:space="preserve"> de Administração, salvo se imposição diferente determinada pela instituição financiadora e registrada no Instrumento com Fundação de Apoio.</w:t>
      </w:r>
    </w:p>
    <w:p w:rsidR="0076758B" w:rsidRPr="00520C5B" w:rsidRDefault="0076758B" w:rsidP="0076758B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i/>
          <w:iCs/>
        </w:rPr>
      </w:pPr>
      <w:r w:rsidRPr="00520C5B">
        <w:rPr>
          <w:i/>
          <w:iCs/>
        </w:rPr>
        <w:t>(...)</w:t>
      </w:r>
    </w:p>
    <w:p w:rsidR="00FB4A2E" w:rsidRPr="00520C5B" w:rsidRDefault="00FB4A2E" w:rsidP="00304B06">
      <w:pPr>
        <w:pStyle w:val="Recuodecorpodetexto2"/>
        <w:tabs>
          <w:tab w:val="clear" w:pos="0"/>
        </w:tabs>
        <w:spacing w:before="0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>§ 2o Caberá ao Fiscal ou à Equipe de Fiscalização conferir a transferência dos bens e, no caso de não comunicar qualquer ocorrência existente, responderá subsidiariamente com o Coordenador pela falta do patrimônio não incorporado.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b/>
          <w:color w:val="auto"/>
          <w:sz w:val="20"/>
          <w:szCs w:val="20"/>
        </w:rPr>
        <w:t xml:space="preserve">Art. 42. São atribuições do fiscal ou da Equipe de Fiscalização do Instrumento com Fundação de Apoio: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I - verificar a conformidade entre as despesas executadas e o previsto no projeto;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II - responsabilizar-se pelo acompanhamento e fiscalização das despesas executadas por meio do projeto, tendo como parâmetro as previsões de despesa estabelecidas no Instrumento com Fundação de Apoio e documentos correlatos;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III - verificar a conformidade da conciliação bancária através da verificação dos extratos bancários da conta corrente e da aplicação financeira do projeto;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IV - verificar a conformidade do relatório de cumprimento do objeto; </w:t>
      </w:r>
    </w:p>
    <w:p w:rsidR="00FB4A2E" w:rsidRPr="00520C5B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>V - conferir a transferência dos bens adquiridos pelo projeto ao final do mesmo por meio do termo de doação para a UFSM;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VI - verificar a conformidade dos relatórios técnicos e financeiros parciais e finais;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VII - aprovar os relatórios financeiros parciais e finais;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VIII - emitir parecer sobre os relatórios financeiros parciais e finais, e encaminhá-los para o Departamento de Contabilidade e Finanças em tempo hábil, ou seja, em até 20 (vinte) dias úteis a contar do recebimento das informações;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i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i/>
          <w:color w:val="auto"/>
          <w:sz w:val="20"/>
          <w:szCs w:val="20"/>
        </w:rPr>
        <w:lastRenderedPageBreak/>
        <w:t xml:space="preserve">IX - emitir, como parte do processo de prestação de contas parciais e finais, declaração expressa da existência de todos os documentos listados em </w:t>
      </w:r>
      <w:r w:rsidRPr="00520C5B">
        <w:rPr>
          <w:rFonts w:ascii="Times New Roman" w:hAnsi="Times New Roman" w:cs="Times New Roman"/>
          <w:b/>
          <w:bCs/>
          <w:i/>
          <w:color w:val="auto"/>
          <w:sz w:val="20"/>
          <w:szCs w:val="20"/>
        </w:rPr>
        <w:t xml:space="preserve">checklist </w:t>
      </w:r>
      <w:r w:rsidRPr="00520C5B">
        <w:rPr>
          <w:rFonts w:ascii="Times New Roman" w:hAnsi="Times New Roman" w:cs="Times New Roman"/>
          <w:i/>
          <w:color w:val="auto"/>
          <w:sz w:val="20"/>
          <w:szCs w:val="20"/>
        </w:rPr>
        <w:t xml:space="preserve">disponibilizado pelo Departamento de Contabilidade e Finanças e de todos os documentos previstos como necessários à prestação de contas, sob as penas do Art. 299 do Código Penal;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X - avaliar as licitações específicas do projeto realizadas pela Fundação de Apoio, fazendo constar em declaração expressa, sempre que necessário, indicação de que foram cumpridas todas as regras do processo licitatório; </w:t>
      </w:r>
    </w:p>
    <w:p w:rsidR="00FB4A2E" w:rsidRPr="00520C5B" w:rsidRDefault="00FB4A2E" w:rsidP="00304B06">
      <w:pPr>
        <w:pStyle w:val="Default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520C5B">
        <w:rPr>
          <w:rFonts w:ascii="Times New Roman" w:hAnsi="Times New Roman" w:cs="Times New Roman"/>
          <w:color w:val="auto"/>
          <w:sz w:val="20"/>
          <w:szCs w:val="20"/>
        </w:rPr>
        <w:t xml:space="preserve">XI - informar, em primeira instância, ao coordenador sobre eventuais irregularidades constatadas no projeto e, não havendo resposta pelo coordenador, comunicar à instância superior que o designou para a função; e </w:t>
      </w:r>
    </w:p>
    <w:p w:rsidR="00FB4A2E" w:rsidRPr="00520C5B" w:rsidRDefault="00FB4A2E" w:rsidP="00304B06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  <w:r w:rsidRPr="00520C5B">
        <w:rPr>
          <w:rFonts w:ascii="Times New Roman" w:hAnsi="Times New Roman"/>
          <w:sz w:val="20"/>
        </w:rPr>
        <w:t>XII - emitir parecer prévio em caso de dúvida sobre a conveniência, oportunidade e finalidade pública de qualquer despesa do projeto, mediante solicitação.</w:t>
      </w:r>
    </w:p>
    <w:p w:rsidR="00FB4A2E" w:rsidRPr="00520C5B" w:rsidRDefault="00FB4A2E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1B7233" w:rsidRPr="00520C5B" w:rsidRDefault="001B7233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1B7233" w:rsidRPr="00520C5B" w:rsidRDefault="001B7233" w:rsidP="00FB4A2E">
      <w:pPr>
        <w:pStyle w:val="Recuodecorpodetexto2"/>
        <w:tabs>
          <w:tab w:val="clear" w:pos="0"/>
        </w:tabs>
        <w:spacing w:before="0" w:line="360" w:lineRule="auto"/>
        <w:ind w:firstLine="851"/>
        <w:rPr>
          <w:rFonts w:ascii="Times New Roman" w:hAnsi="Times New Roman"/>
          <w:sz w:val="20"/>
        </w:rPr>
      </w:pPr>
    </w:p>
    <w:p w:rsidR="00B310D8" w:rsidRPr="001F3508" w:rsidRDefault="00B310D8" w:rsidP="001F3508">
      <w:r w:rsidRPr="001F3508">
        <w:t>Santa Maria,</w:t>
      </w:r>
      <w:r w:rsidR="001F3508" w:rsidRPr="001F3508">
        <w:t xml:space="preserve"> </w:t>
      </w:r>
      <w:proofErr w:type="gramStart"/>
      <w:r w:rsidR="001F3508" w:rsidRPr="001F3508">
        <w:t xml:space="preserve">{{ </w:t>
      </w:r>
      <w:proofErr w:type="spellStart"/>
      <w:r w:rsidR="001F3508" w:rsidRPr="001F3508">
        <w:t>dataatual</w:t>
      </w:r>
      <w:proofErr w:type="spellEnd"/>
      <w:proofErr w:type="gramEnd"/>
      <w:r w:rsidR="001F3508" w:rsidRPr="001F3508">
        <w:t xml:space="preserve"> }}</w:t>
      </w:r>
    </w:p>
    <w:p w:rsidR="00B310D8" w:rsidRPr="00520C5B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  <w:sectPr w:rsidR="00B310D8" w:rsidRPr="00520C5B" w:rsidSect="0076758B">
          <w:pgSz w:w="11907" w:h="16840" w:code="9"/>
          <w:pgMar w:top="567" w:right="1417" w:bottom="851" w:left="1418" w:header="680" w:footer="680" w:gutter="0"/>
          <w:cols w:space="720"/>
          <w:titlePg/>
          <w:docGrid w:linePitch="212"/>
        </w:sectPr>
      </w:pPr>
    </w:p>
    <w:p w:rsidR="00B310D8" w:rsidRPr="00520C5B" w:rsidRDefault="00B310D8" w:rsidP="00AA5E4E">
      <w:pPr>
        <w:pStyle w:val="Recuodecorpodetexto2"/>
        <w:tabs>
          <w:tab w:val="clear" w:pos="0"/>
        </w:tabs>
        <w:spacing w:before="0" w:line="360" w:lineRule="auto"/>
        <w:rPr>
          <w:rFonts w:ascii="Times New Roman" w:hAnsi="Times New Roman"/>
          <w:sz w:val="20"/>
        </w:rPr>
      </w:pPr>
    </w:p>
    <w:p w:rsidR="00B310D8" w:rsidRPr="00520C5B" w:rsidRDefault="00B310D8" w:rsidP="00AA5E4E">
      <w:pPr>
        <w:spacing w:line="360" w:lineRule="auto"/>
        <w:jc w:val="both"/>
      </w:pPr>
    </w:p>
    <w:p w:rsidR="00B310D8" w:rsidRPr="00520C5B" w:rsidRDefault="007E3394" w:rsidP="00AA5E4E">
      <w:pPr>
        <w:spacing w:line="360" w:lineRule="auto"/>
        <w:jc w:val="right"/>
      </w:pPr>
      <w:r w:rsidRPr="00520C5B">
        <w:t xml:space="preserve">{{ </w:t>
      </w:r>
      <w:proofErr w:type="spellStart"/>
      <w:r w:rsidRPr="00520C5B">
        <w:t>nome_fiscal</w:t>
      </w:r>
      <w:proofErr w:type="spellEnd"/>
      <w:r w:rsidRPr="00520C5B">
        <w:t xml:space="preserve"> }} {{ </w:t>
      </w:r>
      <w:proofErr w:type="spellStart"/>
      <w:r w:rsidRPr="00520C5B">
        <w:t>siape_fiscal</w:t>
      </w:r>
      <w:proofErr w:type="spellEnd"/>
      <w:r w:rsidRPr="00520C5B">
        <w:t xml:space="preserve"> }}</w:t>
      </w:r>
    </w:p>
    <w:p w:rsidR="00B310D8" w:rsidRPr="00520C5B" w:rsidRDefault="009E796E" w:rsidP="00AA5E4E">
      <w:pPr>
        <w:spacing w:line="360" w:lineRule="auto"/>
        <w:jc w:val="right"/>
      </w:pPr>
      <w:r w:rsidRPr="00520C5B">
        <w:t>Fiscal</w:t>
      </w:r>
      <w:r w:rsidR="00B310D8" w:rsidRPr="00520C5B">
        <w:t xml:space="preserve"> do Projeto/</w:t>
      </w:r>
      <w:r w:rsidR="008C156B">
        <w:t>Acordo de Parceria</w:t>
      </w:r>
      <w:bookmarkStart w:id="0" w:name="_GoBack"/>
      <w:bookmarkEnd w:id="0"/>
    </w:p>
    <w:p w:rsidR="008B1E15" w:rsidRPr="00520C5B" w:rsidRDefault="00B310D8" w:rsidP="00AA5E4E">
      <w:pPr>
        <w:spacing w:line="360" w:lineRule="auto"/>
        <w:jc w:val="right"/>
      </w:pPr>
      <w:r w:rsidRPr="00520C5B">
        <w:t>Incluir Carimbo ou nome e matrícula</w:t>
      </w:r>
    </w:p>
    <w:sectPr w:rsidR="008B1E15" w:rsidRPr="00520C5B" w:rsidSect="00E81D6B">
      <w:type w:val="continuous"/>
      <w:pgSz w:w="11907" w:h="16840" w:code="9"/>
      <w:pgMar w:top="567" w:right="851" w:bottom="851" w:left="1418" w:header="680" w:footer="680" w:gutter="0"/>
      <w:cols w:space="720"/>
      <w:titlePg/>
      <w:docGrid w:linePitch="2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D8"/>
    <w:rsid w:val="00170C28"/>
    <w:rsid w:val="00185395"/>
    <w:rsid w:val="001B7233"/>
    <w:rsid w:val="001B78A4"/>
    <w:rsid w:val="001F3508"/>
    <w:rsid w:val="00224725"/>
    <w:rsid w:val="002465BD"/>
    <w:rsid w:val="00304B06"/>
    <w:rsid w:val="003D671D"/>
    <w:rsid w:val="003E68BF"/>
    <w:rsid w:val="003F1B5B"/>
    <w:rsid w:val="00400887"/>
    <w:rsid w:val="00520C5B"/>
    <w:rsid w:val="006661BC"/>
    <w:rsid w:val="006B3B35"/>
    <w:rsid w:val="0075651B"/>
    <w:rsid w:val="0076758B"/>
    <w:rsid w:val="007E3394"/>
    <w:rsid w:val="008B1E15"/>
    <w:rsid w:val="008C156B"/>
    <w:rsid w:val="00961290"/>
    <w:rsid w:val="00982A0B"/>
    <w:rsid w:val="009E796E"/>
    <w:rsid w:val="00AA5E4E"/>
    <w:rsid w:val="00AE73DB"/>
    <w:rsid w:val="00B310D8"/>
    <w:rsid w:val="00BE38E0"/>
    <w:rsid w:val="00C74965"/>
    <w:rsid w:val="00E51561"/>
    <w:rsid w:val="00E81D6B"/>
    <w:rsid w:val="00FA0FDA"/>
    <w:rsid w:val="00FA7C03"/>
    <w:rsid w:val="00FB4A2E"/>
    <w:rsid w:val="00FE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C5C16"/>
  <w15:chartTrackingRefBased/>
  <w15:docId w15:val="{3B600EE9-B5CA-46D8-950E-FC011DC8F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0D8"/>
    <w:rPr>
      <w:rFonts w:ascii="Times New Roman" w:eastAsia="Times New Roman" w:hAns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link w:val="Recuodecorpodetexto2Char"/>
    <w:semiHidden/>
    <w:rsid w:val="00B310D8"/>
    <w:pPr>
      <w:tabs>
        <w:tab w:val="left" w:pos="0"/>
      </w:tabs>
      <w:spacing w:before="60"/>
      <w:ind w:firstLine="1418"/>
      <w:jc w:val="both"/>
    </w:pPr>
    <w:rPr>
      <w:rFonts w:ascii="Arial" w:hAnsi="Arial"/>
      <w:sz w:val="24"/>
    </w:rPr>
  </w:style>
  <w:style w:type="character" w:customStyle="1" w:styleId="Recuodecorpodetexto2Char">
    <w:name w:val="Recuo de corpo de texto 2 Char"/>
    <w:link w:val="Recuodecorpodetexto2"/>
    <w:semiHidden/>
    <w:rsid w:val="00B310D8"/>
    <w:rPr>
      <w:rFonts w:ascii="Arial" w:eastAsia="Times New Roman" w:hAnsi="Arial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B310D8"/>
    <w:pPr>
      <w:jc w:val="center"/>
    </w:pPr>
    <w:rPr>
      <w:rFonts w:ascii="Arial" w:hAnsi="Arial" w:cs="Arial"/>
      <w:sz w:val="24"/>
    </w:rPr>
  </w:style>
  <w:style w:type="character" w:customStyle="1" w:styleId="TtuloChar">
    <w:name w:val="Título Char"/>
    <w:link w:val="Ttulo"/>
    <w:rsid w:val="00B310D8"/>
    <w:rPr>
      <w:rFonts w:ascii="Arial" w:eastAsia="Times New Roman" w:hAnsi="Arial" w:cs="Arial"/>
      <w:sz w:val="24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5651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75651B"/>
    <w:rPr>
      <w:rFonts w:ascii="Segoe UI" w:eastAsia="Times New Roman" w:hAnsi="Segoe UI" w:cs="Segoe UI"/>
      <w:sz w:val="18"/>
      <w:szCs w:val="18"/>
      <w:lang w:eastAsia="pt-BR"/>
    </w:rPr>
  </w:style>
  <w:style w:type="paragraph" w:customStyle="1" w:styleId="Default">
    <w:name w:val="Default"/>
    <w:rsid w:val="00FB4A2E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465B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743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pccli</dc:creator>
  <cp:keywords/>
  <cp:lastModifiedBy>Núcleo de Apoio a Projetos da PROINOVA</cp:lastModifiedBy>
  <cp:revision>10</cp:revision>
  <cp:lastPrinted>2023-09-01T14:12:00Z</cp:lastPrinted>
  <dcterms:created xsi:type="dcterms:W3CDTF">2026-05-15T12:35:00Z</dcterms:created>
  <dcterms:modified xsi:type="dcterms:W3CDTF">2026-10-06T14:50:00Z</dcterms:modified>
</cp:coreProperties>
</file>