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725" w:rsidRDefault="00520C5B" w:rsidP="00B310D8">
      <w:pPr>
        <w:pStyle w:val="Ttulo"/>
        <w:rPr>
          <w:rFonts w:ascii="Times New Roman" w:hAnsi="Times New Roman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-97714</wp:posOffset>
            </wp:positionH>
            <wp:positionV relativeFrom="paragraph">
              <wp:posOffset>584</wp:posOffset>
            </wp:positionV>
            <wp:extent cx="6758305" cy="81597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078" b="-1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4725" w:rsidRDefault="00224725" w:rsidP="00B310D8">
      <w:pPr>
        <w:pStyle w:val="Ttulo"/>
        <w:rPr>
          <w:rFonts w:ascii="Times New Roman" w:hAnsi="Times New Roman"/>
          <w:sz w:val="28"/>
        </w:rPr>
      </w:pPr>
    </w:p>
    <w:p w:rsidR="00224725" w:rsidRPr="00520C5B" w:rsidRDefault="00224725" w:rsidP="00B310D8">
      <w:pPr>
        <w:pStyle w:val="Ttulo"/>
        <w:rPr>
          <w:rFonts w:ascii="Times New Roman" w:hAnsi="Times New Roman"/>
          <w:sz w:val="28"/>
        </w:rPr>
      </w:pPr>
    </w:p>
    <w:p w:rsidR="00B310D8" w:rsidRPr="00520C5B" w:rsidRDefault="00B310D8" w:rsidP="00AA5E4E">
      <w:pPr>
        <w:pStyle w:val="Ttulo"/>
        <w:spacing w:line="360" w:lineRule="auto"/>
        <w:rPr>
          <w:rFonts w:ascii="Times New Roman" w:hAnsi="Times New Roman"/>
          <w:b/>
          <w:szCs w:val="24"/>
        </w:rPr>
      </w:pPr>
      <w:r w:rsidRPr="00520C5B">
        <w:rPr>
          <w:rFonts w:ascii="Times New Roman" w:hAnsi="Times New Roman"/>
          <w:b/>
          <w:szCs w:val="24"/>
        </w:rPr>
        <w:t xml:space="preserve">DECLARAÇÃO DO </w:t>
      </w:r>
      <w:r w:rsidR="009E796E" w:rsidRPr="00520C5B">
        <w:rPr>
          <w:rFonts w:ascii="Times New Roman" w:hAnsi="Times New Roman"/>
          <w:b/>
          <w:szCs w:val="24"/>
        </w:rPr>
        <w:t>FISCAL</w:t>
      </w:r>
      <w:r w:rsidR="00FB4A2E" w:rsidRPr="00520C5B">
        <w:rPr>
          <w:rFonts w:ascii="Times New Roman" w:hAnsi="Times New Roman"/>
          <w:b/>
          <w:szCs w:val="24"/>
        </w:rPr>
        <w:t xml:space="preserve"> </w:t>
      </w:r>
    </w:p>
    <w:p w:rsidR="00B310D8" w:rsidRPr="00520C5B" w:rsidRDefault="00B310D8" w:rsidP="00AA5E4E">
      <w:pPr>
        <w:spacing w:line="360" w:lineRule="auto"/>
        <w:jc w:val="center"/>
        <w:rPr>
          <w:sz w:val="24"/>
          <w:szCs w:val="24"/>
        </w:rPr>
      </w:pPr>
    </w:p>
    <w:p w:rsidR="00B310D8" w:rsidRPr="00520C5B" w:rsidRDefault="00B310D8" w:rsidP="00BE38E0">
      <w:pPr>
        <w:pStyle w:val="Recuodecorpodetexto2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 xml:space="preserve">Declaro, para os devidos fins, que estou ciente dos termos e </w:t>
      </w:r>
      <w:r w:rsidR="00C74965" w:rsidRPr="00520C5B">
        <w:rPr>
          <w:rFonts w:ascii="Times New Roman" w:hAnsi="Times New Roman"/>
          <w:sz w:val="20"/>
        </w:rPr>
        <w:t xml:space="preserve">obrigações que constam na </w:t>
      </w:r>
      <w:r w:rsidR="00BE38E0" w:rsidRPr="00520C5B">
        <w:rPr>
          <w:rFonts w:ascii="Times New Roman" w:hAnsi="Times New Roman"/>
          <w:sz w:val="20"/>
        </w:rPr>
        <w:t>Lei n. 14.133/2021 regulamentada pelos Decretos n. 10.929/2022 e 11.430/2023</w:t>
      </w:r>
      <w:r w:rsidRPr="00520C5B">
        <w:rPr>
          <w:rFonts w:ascii="Times New Roman" w:hAnsi="Times New Roman"/>
          <w:sz w:val="20"/>
        </w:rPr>
        <w:t>;</w:t>
      </w:r>
      <w:r w:rsidR="00C74965" w:rsidRPr="00520C5B">
        <w:rPr>
          <w:rFonts w:ascii="Times New Roman" w:hAnsi="Times New Roman"/>
          <w:sz w:val="20"/>
        </w:rPr>
        <w:t xml:space="preserve"> na Lei n.</w:t>
      </w:r>
      <w:r w:rsidRPr="00520C5B">
        <w:rPr>
          <w:rFonts w:ascii="Times New Roman" w:hAnsi="Times New Roman"/>
          <w:sz w:val="20"/>
        </w:rPr>
        <w:t xml:space="preserve"> 8.958/94,</w:t>
      </w:r>
      <w:r w:rsidR="00C74965" w:rsidRPr="00520C5B">
        <w:rPr>
          <w:rFonts w:ascii="Times New Roman" w:hAnsi="Times New Roman"/>
          <w:sz w:val="20"/>
        </w:rPr>
        <w:t xml:space="preserve"> regulamentada pelo Decreto n.</w:t>
      </w:r>
      <w:r w:rsidRPr="00520C5B">
        <w:rPr>
          <w:rFonts w:ascii="Times New Roman" w:hAnsi="Times New Roman"/>
          <w:sz w:val="20"/>
        </w:rPr>
        <w:t xml:space="preserve"> 7.423/10; </w:t>
      </w:r>
      <w:r w:rsidR="00C74965" w:rsidRPr="00520C5B">
        <w:rPr>
          <w:rFonts w:ascii="Times New Roman" w:hAnsi="Times New Roman"/>
          <w:sz w:val="20"/>
        </w:rPr>
        <w:t>no Decreto n.</w:t>
      </w:r>
      <w:r w:rsidRPr="00520C5B">
        <w:rPr>
          <w:rFonts w:ascii="Times New Roman" w:hAnsi="Times New Roman"/>
          <w:sz w:val="20"/>
        </w:rPr>
        <w:t xml:space="preserve"> 93.872/86; </w:t>
      </w:r>
      <w:r w:rsidRPr="00520C5B">
        <w:rPr>
          <w:rFonts w:ascii="Times New Roman" w:hAnsi="Times New Roman"/>
          <w:b/>
          <w:sz w:val="20"/>
        </w:rPr>
        <w:t>na Resolução UFSM n</w:t>
      </w:r>
      <w:r w:rsidR="00C74965" w:rsidRPr="00520C5B">
        <w:rPr>
          <w:rFonts w:ascii="Times New Roman" w:hAnsi="Times New Roman"/>
          <w:b/>
          <w:sz w:val="20"/>
        </w:rPr>
        <w:t>.</w:t>
      </w:r>
      <w:r w:rsidRPr="00520C5B">
        <w:rPr>
          <w:rFonts w:ascii="Times New Roman" w:hAnsi="Times New Roman"/>
          <w:b/>
          <w:sz w:val="20"/>
        </w:rPr>
        <w:t xml:space="preserve"> 0</w:t>
      </w:r>
      <w:r w:rsidR="00FB4A2E" w:rsidRPr="00520C5B">
        <w:rPr>
          <w:rFonts w:ascii="Times New Roman" w:hAnsi="Times New Roman"/>
          <w:b/>
          <w:sz w:val="20"/>
        </w:rPr>
        <w:t>89</w:t>
      </w:r>
      <w:r w:rsidRPr="00520C5B">
        <w:rPr>
          <w:rFonts w:ascii="Times New Roman" w:hAnsi="Times New Roman"/>
          <w:b/>
          <w:sz w:val="20"/>
        </w:rPr>
        <w:t>/20</w:t>
      </w:r>
      <w:r w:rsidR="00FB4A2E" w:rsidRPr="00520C5B">
        <w:rPr>
          <w:rFonts w:ascii="Times New Roman" w:hAnsi="Times New Roman"/>
          <w:b/>
          <w:sz w:val="20"/>
        </w:rPr>
        <w:t>22</w:t>
      </w:r>
      <w:r w:rsidRPr="00520C5B">
        <w:rPr>
          <w:rFonts w:ascii="Times New Roman" w:hAnsi="Times New Roman"/>
          <w:sz w:val="20"/>
        </w:rPr>
        <w:t xml:space="preserve">; bem como de suas alterações, para execução do </w:t>
      </w:r>
      <w:r w:rsidR="00400887" w:rsidRPr="00520C5B">
        <w:rPr>
          <w:rFonts w:ascii="Times New Roman" w:hAnsi="Times New Roman"/>
          <w:sz w:val="20"/>
        </w:rPr>
        <w:t>contrato</w:t>
      </w:r>
      <w:r w:rsidRPr="00520C5B">
        <w:rPr>
          <w:rFonts w:ascii="Times New Roman" w:hAnsi="Times New Roman"/>
          <w:sz w:val="20"/>
        </w:rPr>
        <w:t xml:space="preserve"> que visa à operacionalização do projeto “</w:t>
      </w:r>
      <w:r w:rsidR="007E3394" w:rsidRPr="00520C5B">
        <w:rPr>
          <w:rFonts w:ascii="Times New Roman" w:hAnsi="Times New Roman"/>
          <w:sz w:val="20"/>
        </w:rPr>
        <w:t xml:space="preserve">{{ </w:t>
      </w:r>
      <w:proofErr w:type="spellStart"/>
      <w:r w:rsidR="007E3394" w:rsidRPr="00520C5B">
        <w:rPr>
          <w:rFonts w:ascii="Times New Roman" w:hAnsi="Times New Roman"/>
          <w:sz w:val="20"/>
        </w:rPr>
        <w:t>nome_projeto</w:t>
      </w:r>
      <w:proofErr w:type="spellEnd"/>
      <w:r w:rsidR="007E3394" w:rsidRPr="00520C5B">
        <w:rPr>
          <w:rFonts w:ascii="Times New Roman" w:hAnsi="Times New Roman"/>
          <w:sz w:val="20"/>
        </w:rPr>
        <w:t xml:space="preserve"> }}</w:t>
      </w:r>
      <w:r w:rsidRPr="00520C5B">
        <w:rPr>
          <w:rFonts w:ascii="Times New Roman" w:hAnsi="Times New Roman"/>
          <w:sz w:val="20"/>
        </w:rPr>
        <w:t xml:space="preserve">”, registrado sob o nº </w:t>
      </w:r>
      <w:r w:rsidR="007E3394" w:rsidRPr="00520C5B">
        <w:rPr>
          <w:rFonts w:ascii="Times New Roman" w:hAnsi="Times New Roman"/>
          <w:sz w:val="20"/>
        </w:rPr>
        <w:t xml:space="preserve">{{ </w:t>
      </w:r>
      <w:proofErr w:type="spellStart"/>
      <w:r w:rsidR="007E3394" w:rsidRPr="00520C5B">
        <w:rPr>
          <w:rFonts w:ascii="Times New Roman" w:hAnsi="Times New Roman"/>
          <w:sz w:val="20"/>
        </w:rPr>
        <w:t>n_projeto</w:t>
      </w:r>
      <w:proofErr w:type="spellEnd"/>
      <w:r w:rsidR="007E3394" w:rsidRPr="00520C5B">
        <w:rPr>
          <w:rFonts w:ascii="Times New Roman" w:hAnsi="Times New Roman"/>
          <w:sz w:val="20"/>
        </w:rPr>
        <w:t xml:space="preserve"> }}</w:t>
      </w:r>
    </w:p>
    <w:p w:rsidR="00FB4A2E" w:rsidRPr="00520C5B" w:rsidRDefault="00FB4A2E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76758B" w:rsidRPr="00520C5B" w:rsidRDefault="00B310D8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 xml:space="preserve">Artigos da </w:t>
      </w:r>
      <w:r w:rsidR="00C74965" w:rsidRPr="00520C5B">
        <w:rPr>
          <w:rFonts w:ascii="Times New Roman" w:hAnsi="Times New Roman"/>
          <w:sz w:val="20"/>
        </w:rPr>
        <w:t>Resolução UFSM n.</w:t>
      </w:r>
      <w:r w:rsidRPr="00520C5B">
        <w:rPr>
          <w:rFonts w:ascii="Times New Roman" w:hAnsi="Times New Roman"/>
          <w:sz w:val="20"/>
        </w:rPr>
        <w:t xml:space="preserve"> 0</w:t>
      </w:r>
      <w:r w:rsidR="00FB4A2E" w:rsidRPr="00520C5B">
        <w:rPr>
          <w:rFonts w:ascii="Times New Roman" w:hAnsi="Times New Roman"/>
          <w:sz w:val="20"/>
        </w:rPr>
        <w:t>89</w:t>
      </w:r>
      <w:r w:rsidRPr="00520C5B">
        <w:rPr>
          <w:rFonts w:ascii="Times New Roman" w:hAnsi="Times New Roman"/>
          <w:sz w:val="20"/>
        </w:rPr>
        <w:t>/20</w:t>
      </w:r>
      <w:r w:rsidR="00FB4A2E" w:rsidRPr="00520C5B">
        <w:rPr>
          <w:rFonts w:ascii="Times New Roman" w:hAnsi="Times New Roman"/>
          <w:sz w:val="20"/>
        </w:rPr>
        <w:t>22</w:t>
      </w:r>
      <w:r w:rsidRPr="00520C5B">
        <w:rPr>
          <w:rFonts w:ascii="Times New Roman" w:hAnsi="Times New Roman"/>
          <w:sz w:val="20"/>
        </w:rPr>
        <w:t xml:space="preserve"> que </w:t>
      </w:r>
      <w:r w:rsidR="00304B06" w:rsidRPr="00520C5B">
        <w:rPr>
          <w:rFonts w:ascii="Times New Roman" w:hAnsi="Times New Roman"/>
          <w:sz w:val="20"/>
        </w:rPr>
        <w:t xml:space="preserve">fazem referência </w:t>
      </w:r>
      <w:r w:rsidR="0076758B" w:rsidRPr="00520C5B">
        <w:rPr>
          <w:rFonts w:ascii="Times New Roman" w:hAnsi="Times New Roman"/>
          <w:sz w:val="20"/>
        </w:rPr>
        <w:t>às responsabilidades do Fiscal:</w:t>
      </w:r>
    </w:p>
    <w:p w:rsidR="00B310D8" w:rsidRPr="00520C5B" w:rsidRDefault="00B310D8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2465BD" w:rsidRPr="00520C5B" w:rsidRDefault="002465BD" w:rsidP="002465BD">
      <w:pPr>
        <w:pStyle w:val="NormalWeb"/>
        <w:shd w:val="clear" w:color="auto" w:fill="FFFFFF"/>
        <w:spacing w:before="0" w:beforeAutospacing="0"/>
        <w:ind w:firstLine="851"/>
        <w:jc w:val="both"/>
        <w:rPr>
          <w:sz w:val="20"/>
          <w:szCs w:val="20"/>
        </w:rPr>
      </w:pPr>
      <w:r w:rsidRPr="00520C5B">
        <w:rPr>
          <w:sz w:val="20"/>
          <w:szCs w:val="20"/>
        </w:rPr>
        <w:t>Art. 33. As instâncias que compõem o mecanismo de controle e governança incluem, pelo menos, os seguintes papéis, com as seguintes responsabilidades gerais:</w:t>
      </w:r>
    </w:p>
    <w:p w:rsidR="002465BD" w:rsidRPr="00520C5B" w:rsidRDefault="002465BD" w:rsidP="002465BD">
      <w:pPr>
        <w:pStyle w:val="NormalWeb"/>
        <w:shd w:val="clear" w:color="auto" w:fill="FFFFFF"/>
        <w:spacing w:before="0" w:beforeAutospacing="0"/>
        <w:ind w:firstLine="851"/>
        <w:jc w:val="both"/>
        <w:rPr>
          <w:sz w:val="20"/>
          <w:szCs w:val="20"/>
        </w:rPr>
      </w:pPr>
      <w:r w:rsidRPr="00520C5B">
        <w:rPr>
          <w:sz w:val="20"/>
          <w:szCs w:val="20"/>
        </w:rPr>
        <w:t>I - Fiscal ou Equipe de Fiscalização: tem papel de controle de gestão, acompanhando e autorizando as despesas realizadas durante a vigência do Instrumentos com Fundação de Apoio, de modo a garantir que a execução das despesas esteja de acordo com o previsto no projeto.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Art. 35. Nos projetos, </w:t>
      </w:r>
      <w:r w:rsidRPr="00520C5B">
        <w:rPr>
          <w:rFonts w:ascii="Times New Roman" w:hAnsi="Times New Roman" w:cs="Times New Roman"/>
          <w:b/>
          <w:color w:val="auto"/>
          <w:sz w:val="20"/>
          <w:szCs w:val="20"/>
        </w:rPr>
        <w:t xml:space="preserve">deverá ser indicado um </w:t>
      </w:r>
      <w:r w:rsidR="0076758B" w:rsidRPr="00520C5B">
        <w:rPr>
          <w:rFonts w:ascii="Times New Roman" w:hAnsi="Times New Roman" w:cs="Times New Roman"/>
          <w:b/>
          <w:color w:val="auto"/>
          <w:sz w:val="20"/>
          <w:szCs w:val="20"/>
        </w:rPr>
        <w:t>F</w:t>
      </w:r>
      <w:r w:rsidRPr="00520C5B">
        <w:rPr>
          <w:rFonts w:ascii="Times New Roman" w:hAnsi="Times New Roman" w:cs="Times New Roman"/>
          <w:b/>
          <w:color w:val="auto"/>
          <w:sz w:val="20"/>
          <w:szCs w:val="20"/>
        </w:rPr>
        <w:t>iscal ou Equipe de Fiscalização</w:t>
      </w: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 a critério da autoridade superior, para exercer as funções de fiscalização de execução do Instrumento com Fundação de Apoio, nos termos do Art.</w:t>
      </w:r>
      <w:r w:rsidR="00BE38E0"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 117 da Lei N. 14.133/2021.</w:t>
      </w: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:rsidR="0076758B" w:rsidRPr="00520C5B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520C5B">
        <w:rPr>
          <w:rFonts w:ascii="Times New Roman" w:hAnsi="Times New Roman"/>
          <w:i/>
          <w:iCs/>
          <w:sz w:val="20"/>
        </w:rPr>
        <w:t>(...)</w:t>
      </w:r>
    </w:p>
    <w:p w:rsidR="0076758B" w:rsidRPr="00520C5B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520C5B">
        <w:rPr>
          <w:rFonts w:ascii="Times New Roman" w:hAnsi="Times New Roman"/>
          <w:i/>
          <w:iCs/>
          <w:sz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76758B" w:rsidRPr="00520C5B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520C5B">
        <w:rPr>
          <w:rFonts w:ascii="Times New Roman" w:hAnsi="Times New Roman"/>
          <w:i/>
          <w:iCs/>
          <w:sz w:val="20"/>
        </w:rPr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76758B" w:rsidRPr="00520C5B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520C5B">
        <w:rPr>
          <w:rFonts w:ascii="Times New Roman" w:hAnsi="Times New Roman"/>
          <w:i/>
          <w:iCs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76758B" w:rsidRPr="00520C5B" w:rsidRDefault="0076758B" w:rsidP="0076758B">
      <w:pPr>
        <w:pStyle w:val="Recuodecorpodetexto2"/>
        <w:ind w:firstLine="851"/>
        <w:rPr>
          <w:rFonts w:ascii="Times New Roman" w:hAnsi="Times New Roman"/>
          <w:b/>
          <w:bCs/>
          <w:i/>
          <w:iCs/>
          <w:strike/>
          <w:sz w:val="20"/>
        </w:rPr>
      </w:pPr>
    </w:p>
    <w:p w:rsidR="00FB4A2E" w:rsidRPr="00520C5B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 xml:space="preserve">Art. 38. No prazo máximo de 30 (trinta) dias após o término do projeto, a totalidade dos bens disponíveis, e os saldos remanescentes, deverão ser incorporados ao patrimônio da UFSM, de acordo com orientações definidas pela </w:t>
      </w:r>
      <w:proofErr w:type="spellStart"/>
      <w:r w:rsidRPr="00520C5B">
        <w:rPr>
          <w:rFonts w:ascii="Times New Roman" w:hAnsi="Times New Roman"/>
          <w:sz w:val="20"/>
        </w:rPr>
        <w:t>Pró-Reitoria</w:t>
      </w:r>
      <w:proofErr w:type="spellEnd"/>
      <w:r w:rsidRPr="00520C5B">
        <w:rPr>
          <w:rFonts w:ascii="Times New Roman" w:hAnsi="Times New Roman"/>
          <w:sz w:val="20"/>
        </w:rPr>
        <w:t xml:space="preserve"> de Administração, salvo se imposição diferente determinada pela instituição financiadora e registrada no Instrumento com Fundação de Apoio.</w:t>
      </w:r>
    </w:p>
    <w:p w:rsidR="0076758B" w:rsidRPr="00520C5B" w:rsidRDefault="0076758B" w:rsidP="0076758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i/>
          <w:iCs/>
        </w:rPr>
      </w:pPr>
      <w:r w:rsidRPr="00520C5B">
        <w:rPr>
          <w:i/>
          <w:iCs/>
        </w:rPr>
        <w:t>(...)</w:t>
      </w:r>
    </w:p>
    <w:p w:rsidR="00FB4A2E" w:rsidRPr="00520C5B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>§ 2o Caberá ao Fiscal ou à Equipe de Fiscalização conferir a transferência dos bens e, no caso de não comunicar qualquer ocorrência existente, responderá subsidiariamente com o Coordenador pela falta do patrimônio não incorporado.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b/>
          <w:color w:val="auto"/>
          <w:sz w:val="20"/>
          <w:szCs w:val="20"/>
        </w:rPr>
        <w:t xml:space="preserve">Art. 42. São atribuições do fiscal ou da Equipe de Fiscalização do Instrumento com Fundação de Apoio: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I - verificar a conformidade entre as despesas executadas e o previsto no projeto;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II - responsabilizar-se pelo acompanhamento e fiscalização das despesas executadas por meio do projeto, tendo como parâmetro as previsões de despesa estabelecidas no Instrumento com Fundação de Apoio e documentos correlatos;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III - verificar a conformidade da conciliação bancária através da verificação dos extratos bancários da conta corrente e da aplicação financeira do projeto;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IV - verificar a conformidade do relatório de cumprimento do objeto; </w:t>
      </w:r>
    </w:p>
    <w:p w:rsidR="00FB4A2E" w:rsidRPr="00520C5B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>V - conferir a transferência dos bens adquiridos pelo projeto ao final do mesmo por meio do termo de doação para a UFSM;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VI - verificar a conformidade dos relatórios técnicos e financeiros parciais e finais;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VII - aprovar os relatórios financeiros parciais e finais;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VIII - emitir parecer sobre os relatórios financeiros parciais e finais, e encaminhá-los para o Departamento de Contabilidade e Finanças em tempo hábil, ou seja, em até 20 (vinte) dias úteis a contar do recebimento das informações;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i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i/>
          <w:color w:val="auto"/>
          <w:sz w:val="20"/>
          <w:szCs w:val="20"/>
        </w:rPr>
        <w:lastRenderedPageBreak/>
        <w:t xml:space="preserve">IX - emitir, como parte do processo de prestação de contas parciais e finais, declaração expressa da existência de todos os documentos listados em </w:t>
      </w:r>
      <w:r w:rsidRPr="00520C5B">
        <w:rPr>
          <w:rFonts w:ascii="Times New Roman" w:hAnsi="Times New Roman" w:cs="Times New Roman"/>
          <w:b/>
          <w:bCs/>
          <w:i/>
          <w:color w:val="auto"/>
          <w:sz w:val="20"/>
          <w:szCs w:val="20"/>
        </w:rPr>
        <w:t xml:space="preserve">checklist </w:t>
      </w:r>
      <w:r w:rsidRPr="00520C5B">
        <w:rPr>
          <w:rFonts w:ascii="Times New Roman" w:hAnsi="Times New Roman" w:cs="Times New Roman"/>
          <w:i/>
          <w:color w:val="auto"/>
          <w:sz w:val="20"/>
          <w:szCs w:val="20"/>
        </w:rPr>
        <w:t xml:space="preserve">disponibilizado pelo Departamento de Contabilidade e Finanças e de todos os documentos previstos como necessários à prestação de contas, sob as penas do Art. 299 do Código Penal;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X - avaliar as licitações específicas do projeto realizadas pela Fundação de Apoio, fazendo constar em declaração expressa, sempre que necessário, indicação de que foram cumpridas todas as regras do processo licitatório;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XI - informar, em primeira instância, ao coordenador sobre eventuais irregularidades constatadas no projeto e, não havendo resposta pelo coordenador, comunicar à instância superior que o designou para a função; e </w:t>
      </w:r>
    </w:p>
    <w:p w:rsidR="00FB4A2E" w:rsidRPr="00520C5B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>XII - emitir parecer prévio em caso de dúvida sobre a conveniência, oportunidade e finalidade pública de qualquer despesa do projeto, mediante solicitação.</w:t>
      </w:r>
    </w:p>
    <w:p w:rsidR="00FB4A2E" w:rsidRPr="00520C5B" w:rsidRDefault="00FB4A2E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1B7233" w:rsidRPr="00520C5B" w:rsidRDefault="001B7233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1B7233" w:rsidRPr="00520C5B" w:rsidRDefault="001B7233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B310D8" w:rsidRPr="00520C5B" w:rsidRDefault="00B310D8" w:rsidP="00AA5E4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 xml:space="preserve">Santa Maria, </w:t>
      </w:r>
      <w:r w:rsidR="007E3394" w:rsidRPr="00520C5B">
        <w:rPr>
          <w:rFonts w:ascii="Times New Roman" w:hAnsi="Times New Roman"/>
          <w:sz w:val="20"/>
        </w:rPr>
        <w:t xml:space="preserve">{{ </w:t>
      </w:r>
      <w:proofErr w:type="spellStart"/>
      <w:r w:rsidR="007E3394" w:rsidRPr="00520C5B">
        <w:rPr>
          <w:rFonts w:ascii="Times New Roman" w:hAnsi="Times New Roman"/>
          <w:sz w:val="20"/>
        </w:rPr>
        <w:t>data_atual</w:t>
      </w:r>
      <w:proofErr w:type="spellEnd"/>
      <w:r w:rsidR="007E3394" w:rsidRPr="00520C5B">
        <w:rPr>
          <w:rFonts w:ascii="Times New Roman" w:hAnsi="Times New Roman"/>
          <w:sz w:val="20"/>
        </w:rPr>
        <w:t xml:space="preserve"> }}</w:t>
      </w:r>
      <w:r w:rsidRPr="00520C5B">
        <w:rPr>
          <w:rFonts w:ascii="Times New Roman" w:hAnsi="Times New Roman"/>
          <w:sz w:val="20"/>
        </w:rPr>
        <w:t>.</w:t>
      </w:r>
    </w:p>
    <w:p w:rsidR="00B310D8" w:rsidRPr="00520C5B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  <w:sectPr w:rsidR="00B310D8" w:rsidRPr="00520C5B" w:rsidSect="0076758B">
          <w:pgSz w:w="11907" w:h="16840" w:code="9"/>
          <w:pgMar w:top="567" w:right="1417" w:bottom="851" w:left="1418" w:header="680" w:footer="680" w:gutter="0"/>
          <w:cols w:space="720"/>
          <w:titlePg/>
          <w:docGrid w:linePitch="212"/>
        </w:sectPr>
      </w:pPr>
    </w:p>
    <w:p w:rsidR="00B310D8" w:rsidRPr="00520C5B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</w:pPr>
    </w:p>
    <w:p w:rsidR="00B310D8" w:rsidRPr="00520C5B" w:rsidRDefault="00B310D8" w:rsidP="00AA5E4E">
      <w:pPr>
        <w:spacing w:line="360" w:lineRule="auto"/>
        <w:jc w:val="both"/>
      </w:pPr>
    </w:p>
    <w:p w:rsidR="00B310D8" w:rsidRPr="00520C5B" w:rsidRDefault="007E3394" w:rsidP="00AA5E4E">
      <w:pPr>
        <w:spacing w:line="360" w:lineRule="auto"/>
        <w:jc w:val="right"/>
      </w:pPr>
      <w:proofErr w:type="gramStart"/>
      <w:r w:rsidRPr="00520C5B">
        <w:t xml:space="preserve">{{ </w:t>
      </w:r>
      <w:proofErr w:type="spellStart"/>
      <w:r w:rsidRPr="00520C5B">
        <w:t>nome</w:t>
      </w:r>
      <w:proofErr w:type="gramEnd"/>
      <w:r w:rsidRPr="00520C5B">
        <w:t>_fiscal</w:t>
      </w:r>
      <w:proofErr w:type="spellEnd"/>
      <w:r w:rsidRPr="00520C5B">
        <w:t xml:space="preserve"> }} </w:t>
      </w:r>
      <w:r w:rsidR="00E77610">
        <w:br/>
      </w:r>
      <w:r w:rsidRPr="00520C5B">
        <w:t xml:space="preserve">{{ </w:t>
      </w:r>
      <w:proofErr w:type="spellStart"/>
      <w:r w:rsidRPr="00520C5B">
        <w:t>siape_fiscal</w:t>
      </w:r>
      <w:proofErr w:type="spellEnd"/>
      <w:r w:rsidRPr="00520C5B">
        <w:t xml:space="preserve"> }}</w:t>
      </w:r>
    </w:p>
    <w:p w:rsidR="00B310D8" w:rsidRPr="00520C5B" w:rsidRDefault="009E796E" w:rsidP="00AA5E4E">
      <w:pPr>
        <w:spacing w:line="360" w:lineRule="auto"/>
        <w:jc w:val="right"/>
      </w:pPr>
      <w:r w:rsidRPr="00520C5B">
        <w:t>Fiscal</w:t>
      </w:r>
      <w:r w:rsidR="00B310D8" w:rsidRPr="00520C5B">
        <w:t xml:space="preserve"> do Projeto/Contrato</w:t>
      </w:r>
    </w:p>
    <w:p w:rsidR="008B1E15" w:rsidRPr="00520C5B" w:rsidRDefault="008B1E15" w:rsidP="00AA5E4E">
      <w:pPr>
        <w:spacing w:line="360" w:lineRule="auto"/>
        <w:jc w:val="right"/>
      </w:pPr>
      <w:bookmarkStart w:id="0" w:name="_GoBack"/>
      <w:bookmarkEnd w:id="0"/>
    </w:p>
    <w:sectPr w:rsidR="008B1E15" w:rsidRPr="00520C5B" w:rsidSect="00E81D6B">
      <w:type w:val="continuous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D8"/>
    <w:rsid w:val="00170C28"/>
    <w:rsid w:val="00185395"/>
    <w:rsid w:val="001B7233"/>
    <w:rsid w:val="001B78A4"/>
    <w:rsid w:val="00224725"/>
    <w:rsid w:val="002465BD"/>
    <w:rsid w:val="00304B06"/>
    <w:rsid w:val="003D671D"/>
    <w:rsid w:val="003E68BF"/>
    <w:rsid w:val="003F1B5B"/>
    <w:rsid w:val="00400887"/>
    <w:rsid w:val="00520C5B"/>
    <w:rsid w:val="006661BC"/>
    <w:rsid w:val="006B3B35"/>
    <w:rsid w:val="0075651B"/>
    <w:rsid w:val="0076758B"/>
    <w:rsid w:val="007E3394"/>
    <w:rsid w:val="008B1E15"/>
    <w:rsid w:val="00961290"/>
    <w:rsid w:val="00982A0B"/>
    <w:rsid w:val="009E796E"/>
    <w:rsid w:val="00AA5E4E"/>
    <w:rsid w:val="00AE73DB"/>
    <w:rsid w:val="00B310D8"/>
    <w:rsid w:val="00BE38E0"/>
    <w:rsid w:val="00C74965"/>
    <w:rsid w:val="00E51561"/>
    <w:rsid w:val="00E77610"/>
    <w:rsid w:val="00E81D6B"/>
    <w:rsid w:val="00FA7C03"/>
    <w:rsid w:val="00FB4A2E"/>
    <w:rsid w:val="00FE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E3A9E"/>
  <w15:chartTrackingRefBased/>
  <w15:docId w15:val="{3B600EE9-B5CA-46D8-950E-FC011DC8F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0D8"/>
    <w:rPr>
      <w:rFonts w:ascii="Times New Roman" w:eastAsia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link w:val="Recuodecorpodetexto2Char"/>
    <w:semiHidden/>
    <w:rsid w:val="00B310D8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character" w:customStyle="1" w:styleId="Recuodecorpodetexto2Char">
    <w:name w:val="Recuo de corpo de texto 2 Char"/>
    <w:link w:val="Recuodecorpodetexto2"/>
    <w:semiHidden/>
    <w:rsid w:val="00B310D8"/>
    <w:rPr>
      <w:rFonts w:ascii="Arial" w:eastAsia="Times New Roman" w:hAnsi="Arial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B310D8"/>
    <w:pPr>
      <w:jc w:val="center"/>
    </w:pPr>
    <w:rPr>
      <w:rFonts w:ascii="Arial" w:hAnsi="Arial" w:cs="Arial"/>
      <w:sz w:val="24"/>
    </w:rPr>
  </w:style>
  <w:style w:type="character" w:customStyle="1" w:styleId="TtuloChar">
    <w:name w:val="Título Char"/>
    <w:link w:val="Ttulo"/>
    <w:rsid w:val="00B310D8"/>
    <w:rPr>
      <w:rFonts w:ascii="Arial" w:eastAsia="Times New Roman" w:hAnsi="Arial" w:cs="Arial"/>
      <w:sz w:val="24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5651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75651B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Default">
    <w:name w:val="Default"/>
    <w:rsid w:val="00FB4A2E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65B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735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pccli</dc:creator>
  <cp:keywords/>
  <cp:lastModifiedBy>Núcleo de Apoio a Projetos da PROINOVA</cp:lastModifiedBy>
  <cp:revision>6</cp:revision>
  <cp:lastPrinted>2023-09-01T14:12:00Z</cp:lastPrinted>
  <dcterms:created xsi:type="dcterms:W3CDTF">2026-05-15T12:35:00Z</dcterms:created>
  <dcterms:modified xsi:type="dcterms:W3CDTF">2026-06-15T13:26:00Z</dcterms:modified>
</cp:coreProperties>
</file>